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5860E1">
        <w:rPr>
          <w:rFonts w:ascii="Times New Roman" w:hAnsi="Times New Roman"/>
          <w:sz w:val="24"/>
        </w:rPr>
        <w:t>89</w:t>
      </w:r>
      <w:r w:rsidR="001736C5">
        <w:rPr>
          <w:rFonts w:ascii="Times New Roman" w:hAnsi="Times New Roman"/>
          <w:sz w:val="24"/>
        </w:rPr>
        <w:tab/>
        <w:t>R4-1815577</w:t>
      </w:r>
      <w:bookmarkStart w:id="0" w:name="_GoBack"/>
      <w:bookmarkEnd w:id="0"/>
    </w:p>
    <w:p w:rsidR="005813AA" w:rsidRPr="00552689" w:rsidRDefault="005860E1" w:rsidP="005813AA">
      <w:pPr>
        <w:pStyle w:val="Header"/>
        <w:rPr>
          <w:rFonts w:ascii="Times New Roman" w:hAnsi="Times New Roman"/>
          <w:sz w:val="24"/>
          <w:lang w:val="en-US"/>
        </w:rPr>
      </w:pPr>
      <w:r>
        <w:rPr>
          <w:rFonts w:ascii="Times New Roman" w:hAnsi="Times New Roman"/>
          <w:sz w:val="24"/>
          <w:lang w:val="en-US"/>
        </w:rPr>
        <w:t>Spokane</w:t>
      </w:r>
      <w:r w:rsidR="005813AA">
        <w:rPr>
          <w:rFonts w:ascii="Times New Roman" w:hAnsi="Times New Roman"/>
          <w:sz w:val="24"/>
          <w:lang w:val="en-US"/>
        </w:rPr>
        <w:t xml:space="preserve">, </w:t>
      </w:r>
      <w:r>
        <w:rPr>
          <w:rFonts w:ascii="Times New Roman" w:hAnsi="Times New Roman"/>
          <w:sz w:val="24"/>
          <w:lang w:val="en-US"/>
        </w:rPr>
        <w:t>USA</w:t>
      </w:r>
      <w:r w:rsidR="005813AA">
        <w:rPr>
          <w:rFonts w:ascii="Times New Roman" w:hAnsi="Times New Roman"/>
          <w:sz w:val="24"/>
          <w:lang w:val="en-US"/>
        </w:rPr>
        <w:t xml:space="preserve">, </w:t>
      </w:r>
      <w:r>
        <w:rPr>
          <w:rFonts w:ascii="Times New Roman" w:hAnsi="Times New Roman"/>
          <w:sz w:val="24"/>
          <w:lang w:val="en-US"/>
        </w:rPr>
        <w:t>12</w:t>
      </w:r>
      <w:r w:rsidR="002B1082">
        <w:rPr>
          <w:rFonts w:ascii="Times New Roman" w:hAnsi="Times New Roman"/>
          <w:sz w:val="24"/>
          <w:lang w:val="en-US"/>
        </w:rPr>
        <w:t>-1</w:t>
      </w:r>
      <w:r>
        <w:rPr>
          <w:rFonts w:ascii="Times New Roman" w:hAnsi="Times New Roman"/>
          <w:sz w:val="24"/>
          <w:lang w:val="en-US"/>
        </w:rPr>
        <w:t>6</w:t>
      </w:r>
      <w:r w:rsidR="002B1082">
        <w:rPr>
          <w:rFonts w:ascii="Times New Roman" w:hAnsi="Times New Roman"/>
          <w:sz w:val="24"/>
          <w:lang w:val="en-US"/>
        </w:rPr>
        <w:t xml:space="preserve"> </w:t>
      </w:r>
      <w:r>
        <w:rPr>
          <w:rFonts w:ascii="Times New Roman" w:hAnsi="Times New Roman"/>
          <w:sz w:val="24"/>
          <w:lang w:val="en-US"/>
        </w:rPr>
        <w:t>November</w:t>
      </w:r>
      <w:r w:rsidR="005813AA">
        <w:rPr>
          <w:rFonts w:ascii="Times New Roman" w:hAnsi="Times New Roman"/>
          <w:sz w:val="24"/>
          <w:lang w:val="en-US"/>
        </w:rPr>
        <w:t>, 2018</w:t>
      </w:r>
    </w:p>
    <w:p w:rsidR="005813AA" w:rsidRPr="007535E3" w:rsidRDefault="005813AA" w:rsidP="005813AA">
      <w:pPr>
        <w:pStyle w:val="Footer"/>
        <w:jc w:val="both"/>
        <w:rPr>
          <w:noProof w:val="0"/>
        </w:rPr>
      </w:pPr>
    </w:p>
    <w:p w:rsidR="005F42DA" w:rsidRDefault="005813AA" w:rsidP="005F42DA">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5F42DA" w:rsidRPr="005F42DA">
        <w:rPr>
          <w:rFonts w:ascii="Arial" w:hAnsi="Arial" w:cs="Arial"/>
          <w:sz w:val="24"/>
          <w:lang w:val="en-US" w:eastAsia="zh-CN"/>
        </w:rPr>
        <w:t xml:space="preserve">Introduction of RX beamforming in FR2 requirements for PC4 </w:t>
      </w:r>
    </w:p>
    <w:p w:rsidR="005813AA" w:rsidRPr="007535E3" w:rsidRDefault="000B4C42" w:rsidP="005F42DA">
      <w:pPr>
        <w:jc w:val="both"/>
        <w:rPr>
          <w:rFonts w:ascii="Arial" w:eastAsia="SimSun" w:hAnsi="Arial" w:cs="Arial"/>
          <w:sz w:val="24"/>
          <w:lang w:val="en-US" w:eastAsia="zh-CN"/>
        </w:rPr>
      </w:pPr>
      <w:r>
        <w:rPr>
          <w:rFonts w:ascii="Arial" w:hAnsi="Arial" w:cs="Arial"/>
          <w:b/>
          <w:sz w:val="24"/>
          <w:lang w:val="en-US"/>
        </w:rPr>
        <w:t>Source: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5813AA">
        <w:rPr>
          <w:rFonts w:ascii="Arial" w:hAnsi="Arial" w:cs="Arial"/>
          <w:sz w:val="24"/>
          <w:lang w:val="en-US" w:eastAsia="zh-CN"/>
        </w:rPr>
        <w:t>Ericsson</w:t>
      </w:r>
      <w:r w:rsidR="004E3F5D">
        <w:rPr>
          <w:rFonts w:ascii="Arial" w:hAnsi="Arial" w:cs="Arial"/>
          <w:sz w:val="24"/>
          <w:lang w:val="en-US" w:eastAsia="zh-CN"/>
        </w:rPr>
        <w:t>, Docomo, Verizon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0B4C42" w:rsidRPr="000B4C42">
        <w:rPr>
          <w:rFonts w:ascii="Arial" w:hAnsi="Arial" w:cs="Arial"/>
          <w:sz w:val="24"/>
          <w:lang w:val="en-US" w:eastAsia="zh-CN"/>
        </w:rPr>
        <w:t>7.11.3.2.3</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Pr>
          <w:rFonts w:ascii="Arial" w:hAnsi="Arial" w:cs="Arial"/>
          <w:sz w:val="24"/>
          <w:lang w:val="en-US" w:eastAsia="zh-CN"/>
        </w:rPr>
        <w:t>Discussion</w:t>
      </w:r>
    </w:p>
    <w:p w:rsidR="005813AA" w:rsidRDefault="005813AA" w:rsidP="00DA6BF8">
      <w:pPr>
        <w:pStyle w:val="Heading1"/>
      </w:pPr>
      <w:r w:rsidRPr="00DA6BF8">
        <w:t>Introduction</w:t>
      </w:r>
    </w:p>
    <w:p w:rsidR="00A57B28" w:rsidRPr="00A57B28" w:rsidRDefault="00A57B28" w:rsidP="00A57B28">
      <w:r>
        <w:t>In last meeting, requirements for Mpss-sss-sync and Mmeasurement period for both intra and interfrequency cases for PC4 UEs were discussed but not agreed. Companies indicated that the use case for PC4 was not completely clear and that they did not want to agree requirements without better understanding of the mobility needs. In this contribution we provide our views on the mobility needs in the system PC4 UEs</w:t>
      </w:r>
    </w:p>
    <w:p w:rsidR="005813AA" w:rsidRDefault="005813AA" w:rsidP="005813AA">
      <w:pPr>
        <w:pStyle w:val="Heading1"/>
        <w:jc w:val="both"/>
        <w:rPr>
          <w:rFonts w:eastAsia="SimSun"/>
          <w:lang w:val="en-US" w:eastAsia="zh-CN"/>
        </w:rPr>
      </w:pPr>
      <w:r>
        <w:rPr>
          <w:rFonts w:eastAsia="SimSun"/>
          <w:lang w:val="en-US" w:eastAsia="zh-CN"/>
        </w:rPr>
        <w:t>Discussion</w:t>
      </w:r>
    </w:p>
    <w:p w:rsidR="00A57B28" w:rsidRDefault="00A57B28" w:rsidP="00A57B28">
      <w:pPr>
        <w:rPr>
          <w:rFonts w:eastAsia="SimSun"/>
          <w:lang w:val="en-US" w:eastAsia="zh-CN"/>
        </w:rPr>
      </w:pPr>
      <w:r>
        <w:rPr>
          <w:lang w:val="en-US" w:eastAsia="zh-CN"/>
        </w:rPr>
        <w:t xml:space="preserve">Earlier, it was discussed that PC1 UEs (which are expected to be for fixed wireless access) do not move significantly due to the FWA operation, and also need to have high beamforming gain to provide the necessary EIS/EIRP for the FWA application. For these reasons, longer RRM delays were specified to </w:t>
      </w:r>
      <w:r>
        <w:rPr>
          <w:rFonts w:eastAsia="SimSun"/>
          <w:lang w:val="en-US" w:eastAsia="zh-CN"/>
        </w:rPr>
        <w:t>llow the UE to use narrower beams, with correspondingly higher gain for measurement, compared to PC2/PC3 UEs. From specificationts it can be seen that the values in table 1 are specified</w:t>
      </w:r>
      <w:r w:rsidR="00476B15">
        <w:rPr>
          <w:rFonts w:eastAsia="SimSun"/>
          <w:lang w:val="en-US" w:eastAsia="zh-CN"/>
        </w:rPr>
        <w:t xml:space="preserve"> (square brackets are omitted in the table.</w:t>
      </w:r>
    </w:p>
    <w:tbl>
      <w:tblPr>
        <w:tblStyle w:val="TableGrid"/>
        <w:tblW w:w="0" w:type="auto"/>
        <w:tblLook w:val="04A0" w:firstRow="1" w:lastRow="0" w:firstColumn="1" w:lastColumn="0" w:noHBand="0" w:noVBand="1"/>
      </w:tblPr>
      <w:tblGrid>
        <w:gridCol w:w="3393"/>
        <w:gridCol w:w="2381"/>
        <w:gridCol w:w="2381"/>
        <w:gridCol w:w="2382"/>
      </w:tblGrid>
      <w:tr w:rsidR="00476B15" w:rsidTr="00476B15">
        <w:tc>
          <w:tcPr>
            <w:tcW w:w="3393" w:type="dxa"/>
          </w:tcPr>
          <w:p w:rsidR="00476B15" w:rsidRDefault="00476B15" w:rsidP="00A57B28">
            <w:pPr>
              <w:rPr>
                <w:rFonts w:eastAsia="SimSun"/>
                <w:lang w:val="en-US" w:eastAsia="zh-CN"/>
              </w:rPr>
            </w:pPr>
            <w:r>
              <w:rPr>
                <w:rFonts w:eastAsia="SimSun"/>
                <w:lang w:val="en-US" w:eastAsia="zh-CN"/>
              </w:rPr>
              <w:t>Scenario</w:t>
            </w:r>
          </w:p>
        </w:tc>
        <w:tc>
          <w:tcPr>
            <w:tcW w:w="2381" w:type="dxa"/>
          </w:tcPr>
          <w:p w:rsidR="00476B15" w:rsidRDefault="00476B15" w:rsidP="00A57B28">
            <w:pPr>
              <w:rPr>
                <w:rFonts w:eastAsia="SimSun"/>
                <w:lang w:val="en-US" w:eastAsia="zh-CN"/>
              </w:rPr>
            </w:pPr>
            <w:r>
              <w:rPr>
                <w:rFonts w:eastAsia="SimSun"/>
                <w:lang w:val="en-US" w:eastAsia="zh-CN"/>
              </w:rPr>
              <w:t>PC1</w:t>
            </w:r>
          </w:p>
        </w:tc>
        <w:tc>
          <w:tcPr>
            <w:tcW w:w="2381" w:type="dxa"/>
          </w:tcPr>
          <w:p w:rsidR="00476B15" w:rsidRDefault="00476B15" w:rsidP="00A57B28">
            <w:pPr>
              <w:rPr>
                <w:rFonts w:eastAsia="SimSun"/>
                <w:lang w:val="en-US" w:eastAsia="zh-CN"/>
              </w:rPr>
            </w:pPr>
            <w:r>
              <w:rPr>
                <w:rFonts w:eastAsia="SimSun"/>
                <w:lang w:val="en-US" w:eastAsia="zh-CN"/>
              </w:rPr>
              <w:t>PC2</w:t>
            </w:r>
          </w:p>
        </w:tc>
        <w:tc>
          <w:tcPr>
            <w:tcW w:w="2382" w:type="dxa"/>
          </w:tcPr>
          <w:p w:rsidR="00476B15" w:rsidRDefault="00476B15" w:rsidP="00A57B28">
            <w:pPr>
              <w:rPr>
                <w:rFonts w:eastAsia="SimSun"/>
                <w:lang w:val="en-US" w:eastAsia="zh-CN"/>
              </w:rPr>
            </w:pPr>
            <w:r>
              <w:rPr>
                <w:rFonts w:eastAsia="SimSun"/>
                <w:lang w:val="en-US" w:eastAsia="zh-CN"/>
              </w:rPr>
              <w:t>PC3</w:t>
            </w:r>
          </w:p>
        </w:tc>
      </w:tr>
      <w:tr w:rsidR="00476B15" w:rsidTr="00476B15">
        <w:tc>
          <w:tcPr>
            <w:tcW w:w="3393" w:type="dxa"/>
          </w:tcPr>
          <w:p w:rsidR="00476B15" w:rsidRDefault="00476B15" w:rsidP="00A57B28">
            <w:pPr>
              <w:rPr>
                <w:rFonts w:eastAsia="SimSun"/>
                <w:lang w:val="en-US" w:eastAsia="zh-CN"/>
              </w:rPr>
            </w:pPr>
            <w:r>
              <w:rPr>
                <w:rFonts w:eastAsia="SimSun"/>
                <w:lang w:val="en-US" w:eastAsia="zh-CN"/>
              </w:rPr>
              <w:t>Mpss_sss_sync intrafrequency</w:t>
            </w:r>
          </w:p>
        </w:tc>
        <w:tc>
          <w:tcPr>
            <w:tcW w:w="2381" w:type="dxa"/>
          </w:tcPr>
          <w:p w:rsidR="00476B15" w:rsidRDefault="00476B15" w:rsidP="00A57B28">
            <w:pPr>
              <w:rPr>
                <w:rFonts w:eastAsia="SimSun"/>
                <w:lang w:val="en-US" w:eastAsia="zh-CN"/>
              </w:rPr>
            </w:pPr>
            <w:r>
              <w:rPr>
                <w:rFonts w:eastAsia="SimSun"/>
                <w:lang w:val="en-US" w:eastAsia="zh-CN"/>
              </w:rPr>
              <w:t>40</w:t>
            </w:r>
          </w:p>
        </w:tc>
        <w:tc>
          <w:tcPr>
            <w:tcW w:w="2381" w:type="dxa"/>
          </w:tcPr>
          <w:p w:rsidR="00476B15" w:rsidRDefault="00476B15" w:rsidP="00A57B28">
            <w:pPr>
              <w:rPr>
                <w:rFonts w:eastAsia="SimSun"/>
                <w:lang w:val="en-US" w:eastAsia="zh-CN"/>
              </w:rPr>
            </w:pPr>
            <w:r>
              <w:rPr>
                <w:rFonts w:eastAsia="SimSun"/>
                <w:lang w:val="en-US" w:eastAsia="zh-CN"/>
              </w:rPr>
              <w:t>24</w:t>
            </w:r>
          </w:p>
        </w:tc>
        <w:tc>
          <w:tcPr>
            <w:tcW w:w="2382" w:type="dxa"/>
          </w:tcPr>
          <w:p w:rsidR="00476B15" w:rsidRDefault="00476B15" w:rsidP="00A57B28">
            <w:pPr>
              <w:rPr>
                <w:rFonts w:eastAsia="SimSun"/>
                <w:lang w:val="en-US" w:eastAsia="zh-CN"/>
              </w:rPr>
            </w:pPr>
            <w:r>
              <w:rPr>
                <w:rFonts w:eastAsia="SimSun"/>
                <w:lang w:val="en-US" w:eastAsia="zh-CN"/>
              </w:rPr>
              <w:t>24</w:t>
            </w:r>
          </w:p>
        </w:tc>
      </w:tr>
      <w:tr w:rsidR="00476B15" w:rsidTr="00476B15">
        <w:tc>
          <w:tcPr>
            <w:tcW w:w="3393" w:type="dxa"/>
          </w:tcPr>
          <w:p w:rsidR="00476B15" w:rsidRDefault="00476B15" w:rsidP="00476B15">
            <w:pPr>
              <w:rPr>
                <w:rFonts w:eastAsia="SimSun"/>
                <w:lang w:val="en-US" w:eastAsia="zh-CN"/>
              </w:rPr>
            </w:pPr>
            <w:r>
              <w:rPr>
                <w:rFonts w:eastAsia="SimSun"/>
                <w:lang w:val="en-US" w:eastAsia="zh-CN"/>
              </w:rPr>
              <w:t>Mmeasmrement_period_intrafrequency</w:t>
            </w:r>
          </w:p>
        </w:tc>
        <w:tc>
          <w:tcPr>
            <w:tcW w:w="2381" w:type="dxa"/>
          </w:tcPr>
          <w:p w:rsidR="00476B15" w:rsidRDefault="00476B15" w:rsidP="00476B15">
            <w:pPr>
              <w:rPr>
                <w:rFonts w:eastAsia="SimSun"/>
                <w:lang w:val="en-US" w:eastAsia="zh-CN"/>
              </w:rPr>
            </w:pPr>
            <w:r>
              <w:rPr>
                <w:rFonts w:eastAsia="SimSun"/>
                <w:lang w:val="en-US" w:eastAsia="zh-CN"/>
              </w:rPr>
              <w:t>40</w:t>
            </w:r>
          </w:p>
        </w:tc>
        <w:tc>
          <w:tcPr>
            <w:tcW w:w="2381" w:type="dxa"/>
          </w:tcPr>
          <w:p w:rsidR="00476B15" w:rsidRDefault="00476B15" w:rsidP="00476B15">
            <w:pPr>
              <w:rPr>
                <w:rFonts w:eastAsia="SimSun"/>
                <w:lang w:val="en-US" w:eastAsia="zh-CN"/>
              </w:rPr>
            </w:pPr>
            <w:r>
              <w:rPr>
                <w:rFonts w:eastAsia="SimSun"/>
                <w:lang w:val="en-US" w:eastAsia="zh-CN"/>
              </w:rPr>
              <w:t>24</w:t>
            </w:r>
          </w:p>
        </w:tc>
        <w:tc>
          <w:tcPr>
            <w:tcW w:w="2382" w:type="dxa"/>
          </w:tcPr>
          <w:p w:rsidR="00476B15" w:rsidRDefault="00476B15" w:rsidP="00476B15">
            <w:pPr>
              <w:rPr>
                <w:rFonts w:eastAsia="SimSun"/>
                <w:lang w:val="en-US" w:eastAsia="zh-CN"/>
              </w:rPr>
            </w:pPr>
            <w:r>
              <w:rPr>
                <w:rFonts w:eastAsia="SimSun"/>
                <w:lang w:val="en-US" w:eastAsia="zh-CN"/>
              </w:rPr>
              <w:t>24</w:t>
            </w:r>
          </w:p>
        </w:tc>
      </w:tr>
      <w:tr w:rsidR="00476B15" w:rsidTr="00476B15">
        <w:tc>
          <w:tcPr>
            <w:tcW w:w="3393" w:type="dxa"/>
          </w:tcPr>
          <w:p w:rsidR="00476B15" w:rsidRDefault="00476B15" w:rsidP="00476B15">
            <w:pPr>
              <w:rPr>
                <w:rFonts w:eastAsia="SimSun"/>
                <w:lang w:val="en-US" w:eastAsia="zh-CN"/>
              </w:rPr>
            </w:pPr>
            <w:r>
              <w:rPr>
                <w:rFonts w:eastAsia="SimSun"/>
                <w:lang w:val="en-US" w:eastAsia="zh-CN"/>
              </w:rPr>
              <w:t>Mpss_sss_sync interfrequency</w:t>
            </w:r>
          </w:p>
        </w:tc>
        <w:tc>
          <w:tcPr>
            <w:tcW w:w="2381" w:type="dxa"/>
          </w:tcPr>
          <w:p w:rsidR="00476B15" w:rsidRDefault="00476B15" w:rsidP="00476B15">
            <w:pPr>
              <w:rPr>
                <w:rFonts w:eastAsia="SimSun"/>
                <w:lang w:val="en-US" w:eastAsia="zh-CN"/>
              </w:rPr>
            </w:pPr>
            <w:r>
              <w:rPr>
                <w:rFonts w:eastAsia="SimSun"/>
                <w:lang w:val="en-US" w:eastAsia="zh-CN"/>
              </w:rPr>
              <w:t>64</w:t>
            </w:r>
          </w:p>
        </w:tc>
        <w:tc>
          <w:tcPr>
            <w:tcW w:w="2381" w:type="dxa"/>
          </w:tcPr>
          <w:p w:rsidR="00476B15" w:rsidRDefault="00476B15" w:rsidP="00476B15">
            <w:pPr>
              <w:rPr>
                <w:rFonts w:eastAsia="SimSun"/>
                <w:lang w:val="en-US" w:eastAsia="zh-CN"/>
              </w:rPr>
            </w:pPr>
            <w:r>
              <w:rPr>
                <w:rFonts w:eastAsia="SimSun"/>
                <w:lang w:val="en-US" w:eastAsia="zh-CN"/>
              </w:rPr>
              <w:t>40</w:t>
            </w:r>
          </w:p>
        </w:tc>
        <w:tc>
          <w:tcPr>
            <w:tcW w:w="2382" w:type="dxa"/>
          </w:tcPr>
          <w:p w:rsidR="00476B15" w:rsidRDefault="00476B15" w:rsidP="00476B15">
            <w:pPr>
              <w:rPr>
                <w:rFonts w:eastAsia="SimSun"/>
                <w:lang w:val="en-US" w:eastAsia="zh-CN"/>
              </w:rPr>
            </w:pPr>
            <w:r>
              <w:rPr>
                <w:rFonts w:eastAsia="SimSun"/>
                <w:lang w:val="en-US" w:eastAsia="zh-CN"/>
              </w:rPr>
              <w:t>40</w:t>
            </w:r>
          </w:p>
        </w:tc>
      </w:tr>
      <w:tr w:rsidR="00476B15" w:rsidTr="00476B15">
        <w:tc>
          <w:tcPr>
            <w:tcW w:w="3393" w:type="dxa"/>
          </w:tcPr>
          <w:p w:rsidR="00476B15" w:rsidRDefault="00476B15" w:rsidP="00476B15">
            <w:pPr>
              <w:rPr>
                <w:rFonts w:eastAsia="SimSun"/>
                <w:lang w:val="en-US" w:eastAsia="zh-CN"/>
              </w:rPr>
            </w:pPr>
            <w:r>
              <w:rPr>
                <w:rFonts w:eastAsia="SimSun"/>
                <w:lang w:val="en-US" w:eastAsia="zh-CN"/>
              </w:rPr>
              <w:t>Mmeasmrement_period_interfrequency</w:t>
            </w:r>
          </w:p>
        </w:tc>
        <w:tc>
          <w:tcPr>
            <w:tcW w:w="2381" w:type="dxa"/>
          </w:tcPr>
          <w:p w:rsidR="00476B15" w:rsidRDefault="00476B15" w:rsidP="00476B15">
            <w:pPr>
              <w:rPr>
                <w:rFonts w:eastAsia="SimSun"/>
                <w:lang w:val="en-US" w:eastAsia="zh-CN"/>
              </w:rPr>
            </w:pPr>
            <w:r>
              <w:rPr>
                <w:rFonts w:eastAsia="SimSun"/>
                <w:lang w:val="en-US" w:eastAsia="zh-CN"/>
              </w:rPr>
              <w:t>64</w:t>
            </w:r>
          </w:p>
        </w:tc>
        <w:tc>
          <w:tcPr>
            <w:tcW w:w="2381" w:type="dxa"/>
          </w:tcPr>
          <w:p w:rsidR="00476B15" w:rsidRDefault="00476B15" w:rsidP="00476B15">
            <w:pPr>
              <w:rPr>
                <w:rFonts w:eastAsia="SimSun"/>
                <w:lang w:val="en-US" w:eastAsia="zh-CN"/>
              </w:rPr>
            </w:pPr>
            <w:r>
              <w:rPr>
                <w:rFonts w:eastAsia="SimSun"/>
                <w:lang w:val="en-US" w:eastAsia="zh-CN"/>
              </w:rPr>
              <w:t>40</w:t>
            </w:r>
          </w:p>
        </w:tc>
        <w:tc>
          <w:tcPr>
            <w:tcW w:w="2382" w:type="dxa"/>
          </w:tcPr>
          <w:p w:rsidR="00476B15" w:rsidRDefault="00476B15" w:rsidP="00476B15">
            <w:pPr>
              <w:rPr>
                <w:rFonts w:eastAsia="SimSun"/>
                <w:lang w:val="en-US" w:eastAsia="zh-CN"/>
              </w:rPr>
            </w:pPr>
            <w:r>
              <w:rPr>
                <w:rFonts w:eastAsia="SimSun"/>
                <w:lang w:val="en-US" w:eastAsia="zh-CN"/>
              </w:rPr>
              <w:t>40</w:t>
            </w:r>
          </w:p>
        </w:tc>
      </w:tr>
    </w:tbl>
    <w:p w:rsidR="00A57B28" w:rsidRDefault="00476B15" w:rsidP="00A57B28">
      <w:pPr>
        <w:rPr>
          <w:rFonts w:eastAsia="SimSun"/>
          <w:b/>
          <w:lang w:val="en-US" w:eastAsia="zh-CN"/>
        </w:rPr>
      </w:pPr>
      <w:r>
        <w:rPr>
          <w:rFonts w:eastAsia="SimSun"/>
          <w:b/>
          <w:lang w:val="en-US" w:eastAsia="zh-CN"/>
        </w:rPr>
        <w:t>Table 1:Number of samples</w:t>
      </w:r>
      <w:r w:rsidR="000D7D64">
        <w:rPr>
          <w:rFonts w:eastAsia="SimSun"/>
          <w:b/>
          <w:lang w:val="en-US" w:eastAsia="zh-CN"/>
        </w:rPr>
        <w:t xml:space="preserve"> agreed</w:t>
      </w:r>
      <w:r>
        <w:rPr>
          <w:rFonts w:eastAsia="SimSun"/>
          <w:b/>
          <w:lang w:val="en-US" w:eastAsia="zh-CN"/>
        </w:rPr>
        <w:t xml:space="preserve"> for </w:t>
      </w:r>
      <w:r w:rsidR="000D7D64">
        <w:rPr>
          <w:rFonts w:eastAsia="SimSun"/>
          <w:b/>
          <w:lang w:val="en-US" w:eastAsia="zh-CN"/>
        </w:rPr>
        <w:t>PC1-3</w:t>
      </w:r>
      <w:r>
        <w:rPr>
          <w:rFonts w:eastAsia="SimSun"/>
          <w:b/>
          <w:lang w:val="en-US" w:eastAsia="zh-CN"/>
        </w:rPr>
        <w:t xml:space="preserve"> on FR2</w:t>
      </w:r>
    </w:p>
    <w:p w:rsidR="00A57B28" w:rsidRDefault="00476B15" w:rsidP="00A57B28">
      <w:pPr>
        <w:rPr>
          <w:rFonts w:eastAsia="SimSun"/>
          <w:lang w:val="en-US" w:eastAsia="zh-CN"/>
        </w:rPr>
      </w:pPr>
      <w:r>
        <w:rPr>
          <w:rFonts w:eastAsia="SimSun"/>
          <w:lang w:val="en-US" w:eastAsia="zh-CN"/>
        </w:rPr>
        <w:t>When it comes to power class 4, our understanding is that the UEs will be mobile in the network, in a similar manner to PC2/3 UEs. This can be seen in various ways including.</w:t>
      </w:r>
    </w:p>
    <w:p w:rsidR="002A4BE2" w:rsidRDefault="00476B15" w:rsidP="002A4BE2">
      <w:pPr>
        <w:pStyle w:val="ListParagraph"/>
        <w:numPr>
          <w:ilvl w:val="0"/>
          <w:numId w:val="29"/>
        </w:numPr>
        <w:rPr>
          <w:rFonts w:eastAsia="SimSun"/>
          <w:sz w:val="20"/>
          <w:szCs w:val="20"/>
          <w:lang w:val="en-US" w:eastAsia="zh-CN"/>
        </w:rPr>
      </w:pPr>
      <w:r w:rsidRPr="008B0F31">
        <w:rPr>
          <w:rFonts w:eastAsia="SimSun"/>
          <w:sz w:val="20"/>
          <w:szCs w:val="20"/>
          <w:lang w:val="en-US" w:eastAsia="zh-CN"/>
        </w:rPr>
        <w:t xml:space="preserve">In </w:t>
      </w:r>
      <w:r w:rsidRPr="008B0F31">
        <w:rPr>
          <w:rFonts w:eastAsia="SimSun"/>
          <w:sz w:val="20"/>
          <w:szCs w:val="20"/>
          <w:lang w:val="en-US" w:eastAsia="zh-CN"/>
        </w:rPr>
        <w:fldChar w:fldCharType="begin"/>
      </w:r>
      <w:r w:rsidRPr="008B0F31">
        <w:rPr>
          <w:rFonts w:eastAsia="SimSun"/>
          <w:sz w:val="20"/>
          <w:szCs w:val="20"/>
          <w:lang w:val="en-US" w:eastAsia="zh-CN"/>
        </w:rPr>
        <w:instrText xml:space="preserve"> REF _Ref528835103 \r \h </w:instrText>
      </w:r>
      <w:r w:rsidR="008B0F31" w:rsidRPr="008B0F31">
        <w:rPr>
          <w:rFonts w:eastAsia="SimSun"/>
          <w:sz w:val="20"/>
          <w:szCs w:val="20"/>
          <w:lang w:val="en-US" w:eastAsia="zh-CN"/>
        </w:rPr>
        <w:instrText xml:space="preserve"> \* MERGEFORMAT </w:instrText>
      </w:r>
      <w:r w:rsidRPr="008B0F31">
        <w:rPr>
          <w:rFonts w:eastAsia="SimSun"/>
          <w:sz w:val="20"/>
          <w:szCs w:val="20"/>
          <w:lang w:val="en-US" w:eastAsia="zh-CN"/>
        </w:rPr>
      </w:r>
      <w:r w:rsidRPr="008B0F31">
        <w:rPr>
          <w:rFonts w:eastAsia="SimSun"/>
          <w:sz w:val="20"/>
          <w:szCs w:val="20"/>
          <w:lang w:val="en-US" w:eastAsia="zh-CN"/>
        </w:rPr>
        <w:fldChar w:fldCharType="separate"/>
      </w:r>
      <w:r w:rsidRPr="008B0F31">
        <w:rPr>
          <w:rFonts w:eastAsia="SimSun"/>
          <w:sz w:val="20"/>
          <w:szCs w:val="20"/>
          <w:lang w:val="en-US" w:eastAsia="zh-CN"/>
        </w:rPr>
        <w:t>[1]</w:t>
      </w:r>
      <w:r w:rsidRPr="008B0F31">
        <w:rPr>
          <w:rFonts w:eastAsia="SimSun"/>
          <w:sz w:val="20"/>
          <w:szCs w:val="20"/>
          <w:lang w:val="en-US" w:eastAsia="zh-CN"/>
        </w:rPr>
        <w:fldChar w:fldCharType="end"/>
      </w:r>
      <w:r w:rsidR="002A4BE2" w:rsidRPr="008B0F31">
        <w:rPr>
          <w:rFonts w:eastAsia="SimSun"/>
          <w:sz w:val="20"/>
          <w:szCs w:val="20"/>
          <w:lang w:val="en-US" w:eastAsia="zh-CN"/>
        </w:rPr>
        <w:t>, devices using 43dBm maximum EIRP</w:t>
      </w:r>
      <w:r w:rsidR="008B0F31" w:rsidRPr="008B0F31">
        <w:rPr>
          <w:rFonts w:eastAsia="SimSun"/>
          <w:sz w:val="20"/>
          <w:szCs w:val="20"/>
          <w:lang w:val="en-US" w:eastAsia="zh-CN"/>
        </w:rPr>
        <w:t xml:space="preserve"> (power class 2,3 and4) </w:t>
      </w:r>
      <w:r w:rsidR="002A4BE2" w:rsidRPr="008B0F31">
        <w:rPr>
          <w:rFonts w:eastAsia="SimSun"/>
          <w:sz w:val="20"/>
          <w:szCs w:val="20"/>
          <w:lang w:val="en-US" w:eastAsia="zh-CN"/>
        </w:rPr>
        <w:t xml:space="preserve"> are categorised to as “mobile stations” whereas CPE and similar equipment explicitly specified to be transportable (not mobile) was advocated to use a higher power limit between the</w:t>
      </w:r>
      <w:r w:rsidR="002A4BE2" w:rsidRPr="008B0F31">
        <w:rPr>
          <w:rFonts w:eastAsia="TimesNewRoman"/>
          <w:sz w:val="20"/>
          <w:szCs w:val="20"/>
          <w:lang w:eastAsia="en-GB"/>
        </w:rPr>
        <w:t xml:space="preserve"> the 43 dBm mobile limit and the 62 dBm base station limit proposed in the </w:t>
      </w:r>
      <w:r w:rsidR="002A4BE2" w:rsidRPr="008B0F31">
        <w:rPr>
          <w:rFonts w:eastAsia="TimesNewRoman"/>
          <w:i/>
          <w:iCs/>
          <w:sz w:val="20"/>
          <w:szCs w:val="20"/>
          <w:lang w:eastAsia="en-GB"/>
        </w:rPr>
        <w:t>NPRM</w:t>
      </w:r>
      <w:r w:rsidR="002A4BE2" w:rsidRPr="008B0F31">
        <w:rPr>
          <w:rFonts w:eastAsia="SimSun"/>
          <w:sz w:val="20"/>
          <w:szCs w:val="20"/>
          <w:lang w:val="en-US" w:eastAsia="zh-CN"/>
        </w:rPr>
        <w:t xml:space="preserve">  . From an FCC standpoint, the meaning of mobile station is a device that operates while mobile, whereas higher powered user devices are specified to be transportable (meaning that they may be moved, unlike a typical basestation installation, but are not expected to be operated while they are being transported).</w:t>
      </w:r>
      <w:r w:rsidR="00AB352E">
        <w:rPr>
          <w:rFonts w:eastAsia="SimSun"/>
          <w:sz w:val="20"/>
          <w:szCs w:val="20"/>
          <w:lang w:val="en-US" w:eastAsia="zh-CN"/>
        </w:rPr>
        <w:t xml:space="preserve"> </w:t>
      </w:r>
      <w:r w:rsidR="000D7D64">
        <w:rPr>
          <w:rFonts w:eastAsia="SimSun"/>
          <w:sz w:val="20"/>
          <w:szCs w:val="20"/>
          <w:lang w:val="en-US" w:eastAsia="zh-CN"/>
        </w:rPr>
        <w:t xml:space="preserve">The report is available from the hyperlink provided in </w:t>
      </w:r>
      <w:r w:rsidR="000D7D64">
        <w:rPr>
          <w:rFonts w:eastAsia="SimSun"/>
          <w:sz w:val="20"/>
          <w:szCs w:val="20"/>
          <w:lang w:val="en-US" w:eastAsia="zh-CN"/>
        </w:rPr>
        <w:fldChar w:fldCharType="begin"/>
      </w:r>
      <w:r w:rsidR="000D7D64">
        <w:rPr>
          <w:rFonts w:eastAsia="SimSun"/>
          <w:sz w:val="20"/>
          <w:szCs w:val="20"/>
          <w:lang w:val="en-US" w:eastAsia="zh-CN"/>
        </w:rPr>
        <w:instrText xml:space="preserve"> REF _Ref528837008 \r \h </w:instrText>
      </w:r>
      <w:r w:rsidR="000D7D64">
        <w:rPr>
          <w:rFonts w:eastAsia="SimSun"/>
          <w:sz w:val="20"/>
          <w:szCs w:val="20"/>
          <w:lang w:val="en-US" w:eastAsia="zh-CN"/>
        </w:rPr>
      </w:r>
      <w:r w:rsidR="000D7D64">
        <w:rPr>
          <w:rFonts w:eastAsia="SimSun"/>
          <w:sz w:val="20"/>
          <w:szCs w:val="20"/>
          <w:lang w:val="en-US" w:eastAsia="zh-CN"/>
        </w:rPr>
        <w:fldChar w:fldCharType="separate"/>
      </w:r>
      <w:r w:rsidR="000D7D64">
        <w:rPr>
          <w:rFonts w:eastAsia="SimSun"/>
          <w:sz w:val="20"/>
          <w:szCs w:val="20"/>
          <w:lang w:val="en-US" w:eastAsia="zh-CN"/>
        </w:rPr>
        <w:t>[1]</w:t>
      </w:r>
      <w:r w:rsidR="000D7D64">
        <w:rPr>
          <w:rFonts w:eastAsia="SimSun"/>
          <w:sz w:val="20"/>
          <w:szCs w:val="20"/>
          <w:lang w:val="en-US" w:eastAsia="zh-CN"/>
        </w:rPr>
        <w:fldChar w:fldCharType="end"/>
      </w:r>
      <w:r w:rsidR="000D7D64">
        <w:rPr>
          <w:rFonts w:eastAsia="SimSun"/>
          <w:sz w:val="20"/>
          <w:szCs w:val="20"/>
          <w:lang w:val="en-US" w:eastAsia="zh-CN"/>
        </w:rPr>
        <w:t>, and paragraphs 281-287 at least are relevant in this context</w:t>
      </w:r>
      <w:r w:rsidR="00AB352E">
        <w:rPr>
          <w:rFonts w:eastAsia="SimSun"/>
          <w:sz w:val="20"/>
          <w:szCs w:val="20"/>
          <w:lang w:val="en-US" w:eastAsia="zh-CN"/>
        </w:rPr>
        <w:t>.</w:t>
      </w:r>
    </w:p>
    <w:p w:rsidR="008B0F31" w:rsidRPr="008B0F31" w:rsidRDefault="008B0F31" w:rsidP="008B0F31">
      <w:pPr>
        <w:pStyle w:val="ListParagraph"/>
        <w:rPr>
          <w:rFonts w:eastAsia="SimSun"/>
          <w:sz w:val="20"/>
          <w:szCs w:val="20"/>
          <w:lang w:val="en-US" w:eastAsia="zh-CN"/>
        </w:rPr>
      </w:pPr>
    </w:p>
    <w:p w:rsidR="002A4BE2" w:rsidRPr="00AB352E" w:rsidRDefault="008B0F31" w:rsidP="002A4BE2">
      <w:pPr>
        <w:pStyle w:val="ListParagraph"/>
        <w:numPr>
          <w:ilvl w:val="0"/>
          <w:numId w:val="29"/>
        </w:numPr>
        <w:rPr>
          <w:rFonts w:eastAsia="SimSun"/>
          <w:lang w:val="en-US" w:eastAsia="zh-CN"/>
        </w:rPr>
      </w:pPr>
      <w:r w:rsidRPr="008B0F31">
        <w:rPr>
          <w:rFonts w:eastAsia="SimSun"/>
          <w:sz w:val="20"/>
          <w:szCs w:val="20"/>
          <w:lang w:val="en-US" w:eastAsia="zh-CN"/>
        </w:rPr>
        <w:t xml:space="preserve">In </w:t>
      </w:r>
      <w:r w:rsidRPr="008B0F31">
        <w:rPr>
          <w:rFonts w:eastAsia="SimSun"/>
          <w:sz w:val="20"/>
          <w:szCs w:val="20"/>
          <w:lang w:val="en-US" w:eastAsia="zh-CN"/>
        </w:rPr>
        <w:fldChar w:fldCharType="begin"/>
      </w:r>
      <w:r w:rsidRPr="008B0F31">
        <w:rPr>
          <w:rFonts w:eastAsia="SimSun"/>
          <w:sz w:val="20"/>
          <w:szCs w:val="20"/>
          <w:lang w:val="en-US" w:eastAsia="zh-CN"/>
        </w:rPr>
        <w:instrText xml:space="preserve"> REF _Ref528835890 \r \h  \* MERGEFORMAT </w:instrText>
      </w:r>
      <w:r w:rsidRPr="008B0F31">
        <w:rPr>
          <w:rFonts w:eastAsia="SimSun"/>
          <w:sz w:val="20"/>
          <w:szCs w:val="20"/>
          <w:lang w:val="en-US" w:eastAsia="zh-CN"/>
        </w:rPr>
      </w:r>
      <w:r w:rsidRPr="008B0F31">
        <w:rPr>
          <w:rFonts w:eastAsia="SimSun"/>
          <w:sz w:val="20"/>
          <w:szCs w:val="20"/>
          <w:lang w:val="en-US" w:eastAsia="zh-CN"/>
        </w:rPr>
        <w:fldChar w:fldCharType="separate"/>
      </w:r>
      <w:r w:rsidRPr="008B0F31">
        <w:rPr>
          <w:rFonts w:eastAsia="SimSun"/>
          <w:sz w:val="20"/>
          <w:szCs w:val="20"/>
          <w:lang w:val="en-US" w:eastAsia="zh-CN"/>
        </w:rPr>
        <w:t>[2]</w:t>
      </w:r>
      <w:r w:rsidRPr="008B0F31">
        <w:rPr>
          <w:rFonts w:eastAsia="SimSun"/>
          <w:sz w:val="20"/>
          <w:szCs w:val="20"/>
          <w:lang w:val="en-US" w:eastAsia="zh-CN"/>
        </w:rPr>
        <w:fldChar w:fldCharType="end"/>
      </w:r>
      <w:r w:rsidRPr="008B0F31">
        <w:rPr>
          <w:rFonts w:eastAsia="SimSun"/>
          <w:sz w:val="20"/>
          <w:szCs w:val="20"/>
          <w:lang w:val="en-US" w:eastAsia="zh-CN"/>
        </w:rPr>
        <w:t>, the minimum peak EIRP for power class 4 for spherical coverage is specified at the 20</w:t>
      </w:r>
      <w:r w:rsidRPr="008B0F31">
        <w:rPr>
          <w:rFonts w:eastAsia="SimSun"/>
          <w:sz w:val="20"/>
          <w:szCs w:val="20"/>
          <w:vertAlign w:val="superscript"/>
          <w:lang w:val="en-US" w:eastAsia="zh-CN"/>
        </w:rPr>
        <w:t>th</w:t>
      </w:r>
      <w:r w:rsidRPr="008B0F31">
        <w:rPr>
          <w:rFonts w:eastAsia="SimSun"/>
          <w:sz w:val="20"/>
          <w:szCs w:val="20"/>
          <w:lang w:val="en-US" w:eastAsia="zh-CN"/>
        </w:rPr>
        <w:t xml:space="preserve"> percentile, whereas for power class 1, it is specified at the 85</w:t>
      </w:r>
      <w:r w:rsidRPr="008B0F31">
        <w:rPr>
          <w:rFonts w:eastAsia="SimSun"/>
          <w:sz w:val="20"/>
          <w:szCs w:val="20"/>
          <w:vertAlign w:val="superscript"/>
          <w:lang w:val="en-US" w:eastAsia="zh-CN"/>
        </w:rPr>
        <w:t>th</w:t>
      </w:r>
      <w:r w:rsidRPr="008B0F31">
        <w:rPr>
          <w:rFonts w:eastAsia="SimSun"/>
          <w:sz w:val="20"/>
          <w:szCs w:val="20"/>
          <w:lang w:val="en-US" w:eastAsia="zh-CN"/>
        </w:rPr>
        <w:t xml:space="preserve"> percentile. Our understanding is then that PC1 devices only have to provide a peak EIRP </w:t>
      </w:r>
      <w:r>
        <w:rPr>
          <w:rFonts w:eastAsia="SimSun"/>
          <w:sz w:val="20"/>
          <w:szCs w:val="20"/>
          <w:lang w:val="en-US" w:eastAsia="zh-CN"/>
        </w:rPr>
        <w:t>of at least</w:t>
      </w:r>
      <w:r w:rsidRPr="008B0F31">
        <w:rPr>
          <w:rFonts w:eastAsia="SimSun"/>
          <w:sz w:val="20"/>
          <w:szCs w:val="20"/>
          <w:lang w:val="en-US" w:eastAsia="zh-CN"/>
        </w:rPr>
        <w:t xml:space="preserve"> the specified limit in 15% of directions, whereas PC4 devices need to provide a peak EIRP </w:t>
      </w:r>
      <w:r>
        <w:rPr>
          <w:rFonts w:eastAsia="SimSun"/>
          <w:sz w:val="20"/>
          <w:szCs w:val="20"/>
          <w:lang w:val="en-US" w:eastAsia="zh-CN"/>
        </w:rPr>
        <w:t>of at least</w:t>
      </w:r>
      <w:r w:rsidRPr="008B0F31">
        <w:rPr>
          <w:rFonts w:eastAsia="SimSun"/>
          <w:sz w:val="20"/>
          <w:szCs w:val="20"/>
          <w:lang w:val="en-US" w:eastAsia="zh-CN"/>
        </w:rPr>
        <w:t xml:space="preserve"> the specified l</w:t>
      </w:r>
      <w:r>
        <w:rPr>
          <w:rFonts w:eastAsia="SimSun"/>
          <w:sz w:val="20"/>
          <w:szCs w:val="20"/>
          <w:lang w:val="en-US" w:eastAsia="zh-CN"/>
        </w:rPr>
        <w:t>evel</w:t>
      </w:r>
      <w:r w:rsidRPr="008B0F31">
        <w:rPr>
          <w:rFonts w:eastAsia="SimSun"/>
          <w:sz w:val="20"/>
          <w:szCs w:val="20"/>
          <w:lang w:val="en-US" w:eastAsia="zh-CN"/>
        </w:rPr>
        <w:t xml:space="preserve"> in 80% of directions</w:t>
      </w:r>
      <w:r>
        <w:rPr>
          <w:rFonts w:eastAsia="SimSun"/>
          <w:lang w:val="en-US" w:eastAsia="zh-CN"/>
        </w:rPr>
        <w:t>.</w:t>
      </w:r>
      <w:r w:rsidRPr="008B0F31">
        <w:rPr>
          <w:rFonts w:eastAsia="SimSun"/>
          <w:sz w:val="20"/>
          <w:szCs w:val="20"/>
          <w:lang w:val="en-US" w:eastAsia="zh-CN"/>
        </w:rPr>
        <w:t xml:space="preserve"> From this</w:t>
      </w:r>
      <w:r>
        <w:rPr>
          <w:rFonts w:eastAsia="SimSun"/>
          <w:sz w:val="20"/>
          <w:szCs w:val="20"/>
          <w:lang w:val="en-US" w:eastAsia="zh-CN"/>
        </w:rPr>
        <w:t xml:space="preserve"> requirement, it may be observed that </w:t>
      </w:r>
      <w:r w:rsidR="00AB352E">
        <w:rPr>
          <w:rFonts w:eastAsia="SimSun"/>
          <w:sz w:val="20"/>
          <w:szCs w:val="20"/>
          <w:lang w:val="en-US" w:eastAsia="zh-CN"/>
        </w:rPr>
        <w:t xml:space="preserve">PC4 </w:t>
      </w:r>
      <w:r>
        <w:rPr>
          <w:rFonts w:eastAsia="SimSun"/>
          <w:sz w:val="20"/>
          <w:szCs w:val="20"/>
          <w:lang w:val="en-US" w:eastAsia="zh-CN"/>
        </w:rPr>
        <w:t>UEs</w:t>
      </w:r>
      <w:r w:rsidR="00AB352E">
        <w:rPr>
          <w:rFonts w:eastAsia="SimSun"/>
          <w:sz w:val="20"/>
          <w:szCs w:val="20"/>
          <w:lang w:val="en-US" w:eastAsia="zh-CN"/>
        </w:rPr>
        <w:t xml:space="preserve"> are expected to be able to transmit in a wide range of different directions which is consistent with them being mobile devices, rather than FWA/transportable type of devices which can be set up by the user with a preferred orientation towards the serving gNB.</w:t>
      </w:r>
    </w:p>
    <w:p w:rsidR="00AB352E" w:rsidRPr="00AB352E" w:rsidRDefault="00AB352E" w:rsidP="00AB352E">
      <w:pPr>
        <w:pStyle w:val="ListParagraph"/>
        <w:rPr>
          <w:rFonts w:eastAsia="SimSun"/>
          <w:lang w:val="en-US" w:eastAsia="zh-CN"/>
        </w:rPr>
      </w:pPr>
    </w:p>
    <w:p w:rsidR="00AB352E" w:rsidRDefault="00AB352E" w:rsidP="00AB352E">
      <w:pPr>
        <w:rPr>
          <w:rFonts w:eastAsia="SimSun"/>
          <w:lang w:val="en-US" w:eastAsia="zh-CN"/>
        </w:rPr>
      </w:pPr>
      <w:r>
        <w:rPr>
          <w:rFonts w:eastAsia="SimSun"/>
          <w:lang w:val="en-US" w:eastAsia="zh-CN"/>
        </w:rPr>
        <w:t xml:space="preserve">From these observations, it is clearly expected that PC4 UEs are devices which are operated in a mobile environment, and we think there is no lack of clarity on this aspect. Therefore, they should perform mobility while meeting the same requirements as PC2/PC3 </w:t>
      </w:r>
      <w:r>
        <w:rPr>
          <w:rFonts w:eastAsia="SimSun"/>
          <w:lang w:val="en-US" w:eastAsia="zh-CN"/>
        </w:rPr>
        <w:lastRenderedPageBreak/>
        <w:t>UEs otherwise they will not be able to operate correctly in network configurations and deployments which are very suitable for PC2/PC3 UEs.</w:t>
      </w:r>
    </w:p>
    <w:p w:rsidR="00AB352E" w:rsidRPr="00AB352E" w:rsidRDefault="00AB352E" w:rsidP="00AB352E">
      <w:pPr>
        <w:rPr>
          <w:rFonts w:eastAsia="SimSun"/>
          <w:b/>
          <w:lang w:val="en-US" w:eastAsia="zh-CN"/>
        </w:rPr>
      </w:pPr>
      <w:r>
        <w:rPr>
          <w:rFonts w:eastAsia="SimSun"/>
          <w:b/>
          <w:lang w:val="en-US" w:eastAsia="zh-CN"/>
        </w:rPr>
        <w:t>Proposal 1: M</w:t>
      </w:r>
      <w:r w:rsidRPr="00AB352E">
        <w:rPr>
          <w:rFonts w:eastAsia="SimSun"/>
          <w:b/>
          <w:vertAlign w:val="subscript"/>
          <w:lang w:val="en-US" w:eastAsia="zh-CN"/>
        </w:rPr>
        <w:t>pss_sss_sync</w:t>
      </w:r>
      <w:r>
        <w:rPr>
          <w:rFonts w:eastAsia="SimSun"/>
          <w:b/>
          <w:lang w:val="en-US" w:eastAsia="zh-CN"/>
        </w:rPr>
        <w:t xml:space="preserve"> and M</w:t>
      </w:r>
      <w:r w:rsidRPr="00AB352E">
        <w:rPr>
          <w:rFonts w:eastAsia="SimSun"/>
          <w:b/>
          <w:vertAlign w:val="subscript"/>
          <w:lang w:val="en-US" w:eastAsia="zh-CN"/>
        </w:rPr>
        <w:t>measurement_period</w:t>
      </w:r>
      <w:r>
        <w:rPr>
          <w:rFonts w:eastAsia="SimSun"/>
          <w:b/>
          <w:lang w:val="en-US" w:eastAsia="zh-CN"/>
        </w:rPr>
        <w:t xml:space="preserve"> for PC4 UEs is specified with the same values as</w:t>
      </w:r>
      <w:r w:rsidR="000D7D64">
        <w:rPr>
          <w:rFonts w:eastAsia="SimSun"/>
          <w:b/>
          <w:lang w:val="en-US" w:eastAsia="zh-CN"/>
        </w:rPr>
        <w:t xml:space="preserve"> for</w:t>
      </w:r>
      <w:r>
        <w:rPr>
          <w:rFonts w:eastAsia="SimSun"/>
          <w:b/>
          <w:lang w:val="en-US" w:eastAsia="zh-CN"/>
        </w:rPr>
        <w:t xml:space="preserve"> PC2/PC3 UEs</w:t>
      </w:r>
    </w:p>
    <w:p w:rsidR="005813AA" w:rsidRDefault="005813AA" w:rsidP="005813AA">
      <w:pPr>
        <w:pStyle w:val="Heading1"/>
        <w:jc w:val="both"/>
        <w:rPr>
          <w:rFonts w:eastAsia="SimSun"/>
          <w:lang w:val="en-US" w:eastAsia="zh-CN"/>
        </w:rPr>
      </w:pPr>
      <w:r>
        <w:rPr>
          <w:rFonts w:eastAsia="SimSun"/>
          <w:lang w:val="en-US" w:eastAsia="zh-CN"/>
        </w:rPr>
        <w:t>Conclusion</w:t>
      </w:r>
    </w:p>
    <w:p w:rsidR="000D7D64" w:rsidRDefault="000D7D64" w:rsidP="000D7D64">
      <w:pPr>
        <w:rPr>
          <w:rFonts w:eastAsia="SimSun"/>
          <w:lang w:val="en-US" w:eastAsia="zh-CN"/>
        </w:rPr>
      </w:pPr>
      <w:r>
        <w:rPr>
          <w:lang w:val="en-US" w:eastAsia="zh-CN"/>
        </w:rPr>
        <w:t>In this contribution we discuss the requirements for RRM delays for power class 4 UEs.</w:t>
      </w:r>
      <w:r w:rsidRPr="000D7D64">
        <w:rPr>
          <w:rFonts w:eastAsia="SimSun"/>
          <w:lang w:val="en-US" w:eastAsia="zh-CN"/>
        </w:rPr>
        <w:t xml:space="preserve"> </w:t>
      </w:r>
      <w:r>
        <w:rPr>
          <w:rFonts w:eastAsia="SimSun"/>
          <w:lang w:val="en-US" w:eastAsia="zh-CN"/>
        </w:rPr>
        <w:t xml:space="preserve">It is clearly expected that PC4 UEs are devices which are operated in a mobile environment, and we think there is no lack of clarity on this aspect based on both </w:t>
      </w:r>
      <w:r>
        <w:rPr>
          <w:rFonts w:eastAsia="SimSun"/>
          <w:lang w:val="en-US" w:eastAsia="zh-CN"/>
        </w:rPr>
        <w:fldChar w:fldCharType="begin"/>
      </w:r>
      <w:r>
        <w:rPr>
          <w:rFonts w:eastAsia="SimSun"/>
          <w:lang w:val="en-US" w:eastAsia="zh-CN"/>
        </w:rPr>
        <w:instrText xml:space="preserve"> REF _Ref528837008 \r \h </w:instrText>
      </w:r>
      <w:r>
        <w:rPr>
          <w:rFonts w:eastAsia="SimSun"/>
          <w:lang w:val="en-US" w:eastAsia="zh-CN"/>
        </w:rPr>
      </w:r>
      <w:r>
        <w:rPr>
          <w:rFonts w:eastAsia="SimSun"/>
          <w:lang w:val="en-US" w:eastAsia="zh-CN"/>
        </w:rPr>
        <w:fldChar w:fldCharType="separate"/>
      </w:r>
      <w:r>
        <w:rPr>
          <w:rFonts w:eastAsia="SimSun"/>
          <w:lang w:val="en-US" w:eastAsia="zh-CN"/>
        </w:rPr>
        <w:t>[1]</w:t>
      </w:r>
      <w:r>
        <w:rPr>
          <w:rFonts w:eastAsia="SimSun"/>
          <w:lang w:val="en-US" w:eastAsia="zh-CN"/>
        </w:rPr>
        <w:fldChar w:fldCharType="end"/>
      </w:r>
      <w:r>
        <w:rPr>
          <w:rFonts w:eastAsia="SimSun"/>
          <w:lang w:val="en-US" w:eastAsia="zh-CN"/>
        </w:rPr>
        <w:t xml:space="preserve"> and </w:t>
      </w:r>
      <w:r>
        <w:rPr>
          <w:rFonts w:eastAsia="SimSun"/>
          <w:lang w:val="en-US" w:eastAsia="zh-CN"/>
        </w:rPr>
        <w:fldChar w:fldCharType="begin"/>
      </w:r>
      <w:r>
        <w:rPr>
          <w:rFonts w:eastAsia="SimSun"/>
          <w:lang w:val="en-US" w:eastAsia="zh-CN"/>
        </w:rPr>
        <w:instrText xml:space="preserve"> REF _Ref528837156 \r \h </w:instrText>
      </w:r>
      <w:r>
        <w:rPr>
          <w:rFonts w:eastAsia="SimSun"/>
          <w:lang w:val="en-US" w:eastAsia="zh-CN"/>
        </w:rPr>
      </w:r>
      <w:r>
        <w:rPr>
          <w:rFonts w:eastAsia="SimSun"/>
          <w:lang w:val="en-US" w:eastAsia="zh-CN"/>
        </w:rPr>
        <w:fldChar w:fldCharType="separate"/>
      </w:r>
      <w:r>
        <w:rPr>
          <w:rFonts w:eastAsia="SimSun"/>
          <w:lang w:val="en-US" w:eastAsia="zh-CN"/>
        </w:rPr>
        <w:t>[2]</w:t>
      </w:r>
      <w:r>
        <w:rPr>
          <w:rFonts w:eastAsia="SimSun"/>
          <w:lang w:val="en-US" w:eastAsia="zh-CN"/>
        </w:rPr>
        <w:fldChar w:fldCharType="end"/>
      </w:r>
      <w:r>
        <w:rPr>
          <w:rFonts w:eastAsia="SimSun"/>
          <w:lang w:val="en-US" w:eastAsia="zh-CN"/>
        </w:rPr>
        <w:t>. Therefore, they should perform mobility while meeting the same requirements as PC2/PC3 UEs otherwise they will not be able to operate correctly in network configurations and deployments which are very suitable for PC2/PC3 UEs. Hence we propose:</w:t>
      </w:r>
    </w:p>
    <w:p w:rsidR="00A57B28" w:rsidRPr="00A57B28" w:rsidRDefault="000D7D64" w:rsidP="00A57B28">
      <w:pPr>
        <w:rPr>
          <w:lang w:val="en-US" w:eastAsia="zh-CN"/>
        </w:rPr>
      </w:pPr>
      <w:r>
        <w:rPr>
          <w:rFonts w:eastAsia="SimSun"/>
          <w:b/>
          <w:lang w:val="en-US" w:eastAsia="zh-CN"/>
        </w:rPr>
        <w:t>Proposal 1: M</w:t>
      </w:r>
      <w:r w:rsidRPr="00AB352E">
        <w:rPr>
          <w:rFonts w:eastAsia="SimSun"/>
          <w:b/>
          <w:vertAlign w:val="subscript"/>
          <w:lang w:val="en-US" w:eastAsia="zh-CN"/>
        </w:rPr>
        <w:t>pss_sss_sync</w:t>
      </w:r>
      <w:r>
        <w:rPr>
          <w:rFonts w:eastAsia="SimSun"/>
          <w:b/>
          <w:lang w:val="en-US" w:eastAsia="zh-CN"/>
        </w:rPr>
        <w:t xml:space="preserve"> and M</w:t>
      </w:r>
      <w:r w:rsidRPr="00AB352E">
        <w:rPr>
          <w:rFonts w:eastAsia="SimSun"/>
          <w:b/>
          <w:vertAlign w:val="subscript"/>
          <w:lang w:val="en-US" w:eastAsia="zh-CN"/>
        </w:rPr>
        <w:t>measurement_period</w:t>
      </w:r>
      <w:r>
        <w:rPr>
          <w:rFonts w:eastAsia="SimSun"/>
          <w:b/>
          <w:lang w:val="en-US" w:eastAsia="zh-CN"/>
        </w:rPr>
        <w:t xml:space="preserve"> for PC4 UEs is specified with the same values as for PC2/PC3 UEs</w:t>
      </w:r>
      <w:r>
        <w:rPr>
          <w:lang w:val="en-US" w:eastAsia="zh-CN"/>
        </w:rPr>
        <w:t xml:space="preserve"> </w:t>
      </w:r>
    </w:p>
    <w:p w:rsidR="005813AA" w:rsidRDefault="005813AA" w:rsidP="005813AA">
      <w:pPr>
        <w:pStyle w:val="Heading1"/>
        <w:jc w:val="both"/>
        <w:rPr>
          <w:rFonts w:eastAsia="SimSun"/>
          <w:lang w:val="en-US" w:eastAsia="zh-CN"/>
        </w:rPr>
      </w:pPr>
      <w:r>
        <w:rPr>
          <w:rFonts w:eastAsia="SimSun"/>
          <w:lang w:val="en-US" w:eastAsia="zh-CN"/>
        </w:rPr>
        <w:t>References</w:t>
      </w:r>
    </w:p>
    <w:p w:rsidR="00476B15" w:rsidRPr="002A4BE2" w:rsidRDefault="00476B15" w:rsidP="00AB352E">
      <w:pPr>
        <w:pStyle w:val="3GPPNormalText"/>
        <w:numPr>
          <w:ilvl w:val="0"/>
          <w:numId w:val="5"/>
        </w:numPr>
        <w:rPr>
          <w:lang w:eastAsia="zh-CN"/>
        </w:rPr>
      </w:pPr>
      <w:bookmarkStart w:id="1" w:name="_Ref528835103"/>
      <w:bookmarkStart w:id="2" w:name="_Ref528837008"/>
      <w:r>
        <w:rPr>
          <w:lang w:eastAsia="zh-CN"/>
        </w:rPr>
        <w:t xml:space="preserve">FCC 16-89, </w:t>
      </w:r>
      <w:r w:rsidRPr="002A4BE2">
        <w:rPr>
          <w:lang w:eastAsia="zh-CN"/>
        </w:rPr>
        <w:t>“</w:t>
      </w:r>
      <w:r w:rsidRPr="002A4BE2">
        <w:rPr>
          <w:rFonts w:ascii="TimesNewRoman,Bold" w:hAnsi="TimesNewRoman,Bold" w:cs="TimesNewRoman,Bold"/>
          <w:bCs/>
          <w:sz w:val="22"/>
          <w:szCs w:val="22"/>
          <w:lang w:eastAsia="en-GB"/>
        </w:rPr>
        <w:t>REPORT AND ORDER AND FURTHER NOTICE OF PROPOSED RULEMAKING”</w:t>
      </w:r>
      <w:bookmarkEnd w:id="1"/>
      <w:r w:rsidR="002A4BE2">
        <w:rPr>
          <w:rFonts w:ascii="TimesNewRoman,Bold" w:hAnsi="TimesNewRoman,Bold" w:cs="TimesNewRoman,Bold"/>
          <w:bCs/>
          <w:sz w:val="22"/>
          <w:szCs w:val="22"/>
          <w:lang w:eastAsia="en-GB"/>
        </w:rPr>
        <w:t xml:space="preserve">, Federal Communications </w:t>
      </w:r>
      <w:r w:rsidR="002A4BE2" w:rsidRPr="002A4BE2">
        <w:rPr>
          <w:rFonts w:ascii="TimesNewRoman,Bold" w:hAnsi="TimesNewRoman,Bold" w:cs="TimesNewRoman,Bold"/>
          <w:bCs/>
          <w:sz w:val="22"/>
          <w:szCs w:val="22"/>
          <w:lang w:eastAsia="en-GB"/>
        </w:rPr>
        <w:t>Commission</w:t>
      </w:r>
      <w:r w:rsidR="00AB352E">
        <w:rPr>
          <w:rFonts w:ascii="TimesNewRoman,Bold" w:hAnsi="TimesNewRoman,Bold" w:cs="TimesNewRoman,Bold"/>
          <w:bCs/>
          <w:sz w:val="22"/>
          <w:szCs w:val="22"/>
          <w:lang w:eastAsia="en-GB"/>
        </w:rPr>
        <w:t xml:space="preserve">, </w:t>
      </w:r>
      <w:hyperlink r:id="rId13" w:history="1">
        <w:r w:rsidR="00AB352E" w:rsidRPr="00AB352E">
          <w:rPr>
            <w:rStyle w:val="Hyperlink"/>
            <w:rFonts w:ascii="TimesNewRoman,Bold" w:hAnsi="TimesNewRoman,Bold" w:cs="TimesNewRoman,Bold"/>
            <w:bCs/>
            <w:sz w:val="22"/>
            <w:szCs w:val="22"/>
            <w:lang w:eastAsia="en-GB"/>
          </w:rPr>
          <w:t>https://docs.fcc.gov/public/attachments/FCC-16-89A1.pdf</w:t>
        </w:r>
      </w:hyperlink>
      <w:bookmarkEnd w:id="2"/>
    </w:p>
    <w:p w:rsidR="002A4BE2" w:rsidRDefault="002A4BE2" w:rsidP="00E0404F">
      <w:pPr>
        <w:pStyle w:val="3GPPNormalText"/>
        <w:numPr>
          <w:ilvl w:val="0"/>
          <w:numId w:val="5"/>
        </w:numPr>
        <w:rPr>
          <w:lang w:eastAsia="zh-CN"/>
        </w:rPr>
      </w:pPr>
      <w:bookmarkStart w:id="3" w:name="_Ref528835890"/>
      <w:bookmarkStart w:id="4" w:name="_Ref528837156"/>
      <w:r>
        <w:rPr>
          <w:lang w:eastAsia="zh-CN"/>
        </w:rPr>
        <w:t>38.101-2</w:t>
      </w:r>
      <w:bookmarkEnd w:id="3"/>
      <w:r w:rsidR="00AB352E">
        <w:rPr>
          <w:lang w:eastAsia="zh-CN"/>
        </w:rPr>
        <w:t>, “User Equipment (UE) radio transmission and reception;Part 2: Range 2 Standalone (Release 15)”</w:t>
      </w:r>
      <w:bookmarkEnd w:id="4"/>
      <w:r w:rsidR="000D7D64">
        <w:rPr>
          <w:lang w:eastAsia="zh-CN"/>
        </w:rPr>
        <w:t>, 3GPP</w:t>
      </w:r>
    </w:p>
    <w:sectPr w:rsidR="002A4BE2" w:rsidSect="00034006">
      <w:footerReference w:type="even" r:id="rId14"/>
      <w:footerReference w:type="default" r:id="rId15"/>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7F4D" w:rsidRDefault="00CF7F4D">
      <w:r>
        <w:separator/>
      </w:r>
    </w:p>
  </w:endnote>
  <w:endnote w:type="continuationSeparator" w:id="0">
    <w:p w:rsidR="00CF7F4D" w:rsidRDefault="00CF7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imesNewRoman">
    <w:altName w:val="Yu Gothic"/>
    <w:panose1 w:val="00000000000000000000"/>
    <w:charset w:val="80"/>
    <w:family w:val="auto"/>
    <w:notTrueType/>
    <w:pitch w:val="default"/>
    <w:sig w:usb0="00000001" w:usb1="08070000" w:usb2="00000010" w:usb3="00000000" w:csb0="00020000"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7F4D" w:rsidRDefault="00CF7F4D">
      <w:r>
        <w:separator/>
      </w:r>
    </w:p>
  </w:footnote>
  <w:footnote w:type="continuationSeparator" w:id="0">
    <w:p w:rsidR="00CF7F4D" w:rsidRDefault="00CF7F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D63AC0"/>
    <w:multiLevelType w:val="hybridMultilevel"/>
    <w:tmpl w:val="2130A13A"/>
    <w:lvl w:ilvl="0" w:tplc="C4266C3C">
      <w:start w:val="1"/>
      <w:numFmt w:val="bullet"/>
      <w:lvlText w:val="•"/>
      <w:lvlJc w:val="left"/>
      <w:pPr>
        <w:tabs>
          <w:tab w:val="num" w:pos="720"/>
        </w:tabs>
        <w:ind w:left="720" w:hanging="360"/>
      </w:pPr>
      <w:rPr>
        <w:rFonts w:ascii="Arial" w:hAnsi="Arial" w:hint="default"/>
      </w:rPr>
    </w:lvl>
    <w:lvl w:ilvl="1" w:tplc="CC34A184">
      <w:start w:val="183"/>
      <w:numFmt w:val="bullet"/>
      <w:lvlText w:val="•"/>
      <w:lvlJc w:val="left"/>
      <w:pPr>
        <w:tabs>
          <w:tab w:val="num" w:pos="1440"/>
        </w:tabs>
        <w:ind w:left="1440" w:hanging="360"/>
      </w:pPr>
      <w:rPr>
        <w:rFonts w:ascii="Arial" w:hAnsi="Arial" w:hint="default"/>
      </w:rPr>
    </w:lvl>
    <w:lvl w:ilvl="2" w:tplc="C788526C" w:tentative="1">
      <w:start w:val="1"/>
      <w:numFmt w:val="bullet"/>
      <w:lvlText w:val="•"/>
      <w:lvlJc w:val="left"/>
      <w:pPr>
        <w:tabs>
          <w:tab w:val="num" w:pos="2160"/>
        </w:tabs>
        <w:ind w:left="2160" w:hanging="360"/>
      </w:pPr>
      <w:rPr>
        <w:rFonts w:ascii="Arial" w:hAnsi="Arial" w:hint="default"/>
      </w:rPr>
    </w:lvl>
    <w:lvl w:ilvl="3" w:tplc="81F65012" w:tentative="1">
      <w:start w:val="1"/>
      <w:numFmt w:val="bullet"/>
      <w:lvlText w:val="•"/>
      <w:lvlJc w:val="left"/>
      <w:pPr>
        <w:tabs>
          <w:tab w:val="num" w:pos="2880"/>
        </w:tabs>
        <w:ind w:left="2880" w:hanging="360"/>
      </w:pPr>
      <w:rPr>
        <w:rFonts w:ascii="Arial" w:hAnsi="Arial" w:hint="default"/>
      </w:rPr>
    </w:lvl>
    <w:lvl w:ilvl="4" w:tplc="38C2B6E2" w:tentative="1">
      <w:start w:val="1"/>
      <w:numFmt w:val="bullet"/>
      <w:lvlText w:val="•"/>
      <w:lvlJc w:val="left"/>
      <w:pPr>
        <w:tabs>
          <w:tab w:val="num" w:pos="3600"/>
        </w:tabs>
        <w:ind w:left="3600" w:hanging="360"/>
      </w:pPr>
      <w:rPr>
        <w:rFonts w:ascii="Arial" w:hAnsi="Arial" w:hint="default"/>
      </w:rPr>
    </w:lvl>
    <w:lvl w:ilvl="5" w:tplc="87EE2C36" w:tentative="1">
      <w:start w:val="1"/>
      <w:numFmt w:val="bullet"/>
      <w:lvlText w:val="•"/>
      <w:lvlJc w:val="left"/>
      <w:pPr>
        <w:tabs>
          <w:tab w:val="num" w:pos="4320"/>
        </w:tabs>
        <w:ind w:left="4320" w:hanging="360"/>
      </w:pPr>
      <w:rPr>
        <w:rFonts w:ascii="Arial" w:hAnsi="Arial" w:hint="default"/>
      </w:rPr>
    </w:lvl>
    <w:lvl w:ilvl="6" w:tplc="8800FC1C" w:tentative="1">
      <w:start w:val="1"/>
      <w:numFmt w:val="bullet"/>
      <w:lvlText w:val="•"/>
      <w:lvlJc w:val="left"/>
      <w:pPr>
        <w:tabs>
          <w:tab w:val="num" w:pos="5040"/>
        </w:tabs>
        <w:ind w:left="5040" w:hanging="360"/>
      </w:pPr>
      <w:rPr>
        <w:rFonts w:ascii="Arial" w:hAnsi="Arial" w:hint="default"/>
      </w:rPr>
    </w:lvl>
    <w:lvl w:ilvl="7" w:tplc="700AC99C" w:tentative="1">
      <w:start w:val="1"/>
      <w:numFmt w:val="bullet"/>
      <w:lvlText w:val="•"/>
      <w:lvlJc w:val="left"/>
      <w:pPr>
        <w:tabs>
          <w:tab w:val="num" w:pos="5760"/>
        </w:tabs>
        <w:ind w:left="5760" w:hanging="360"/>
      </w:pPr>
      <w:rPr>
        <w:rFonts w:ascii="Arial" w:hAnsi="Arial" w:hint="default"/>
      </w:rPr>
    </w:lvl>
    <w:lvl w:ilvl="8" w:tplc="1A3E240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6" w15:restartNumberingAfterBreak="0">
    <w:nsid w:val="0F0142C8"/>
    <w:multiLevelType w:val="hybridMultilevel"/>
    <w:tmpl w:val="C0E218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1"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4"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1C03A9"/>
    <w:multiLevelType w:val="hybridMultilevel"/>
    <w:tmpl w:val="3698B41C"/>
    <w:lvl w:ilvl="0" w:tplc="32DEE5B4">
      <w:start w:val="1"/>
      <w:numFmt w:val="bullet"/>
      <w:lvlText w:val="•"/>
      <w:lvlJc w:val="left"/>
      <w:pPr>
        <w:tabs>
          <w:tab w:val="num" w:pos="720"/>
        </w:tabs>
        <w:ind w:left="720" w:hanging="360"/>
      </w:pPr>
      <w:rPr>
        <w:rFonts w:ascii="Arial" w:hAnsi="Arial" w:hint="default"/>
      </w:rPr>
    </w:lvl>
    <w:lvl w:ilvl="1" w:tplc="DD9EB298" w:tentative="1">
      <w:start w:val="1"/>
      <w:numFmt w:val="bullet"/>
      <w:lvlText w:val="•"/>
      <w:lvlJc w:val="left"/>
      <w:pPr>
        <w:tabs>
          <w:tab w:val="num" w:pos="1440"/>
        </w:tabs>
        <w:ind w:left="1440" w:hanging="360"/>
      </w:pPr>
      <w:rPr>
        <w:rFonts w:ascii="Arial" w:hAnsi="Arial" w:hint="default"/>
      </w:rPr>
    </w:lvl>
    <w:lvl w:ilvl="2" w:tplc="F84C160C" w:tentative="1">
      <w:start w:val="1"/>
      <w:numFmt w:val="bullet"/>
      <w:lvlText w:val="•"/>
      <w:lvlJc w:val="left"/>
      <w:pPr>
        <w:tabs>
          <w:tab w:val="num" w:pos="2160"/>
        </w:tabs>
        <w:ind w:left="2160" w:hanging="360"/>
      </w:pPr>
      <w:rPr>
        <w:rFonts w:ascii="Arial" w:hAnsi="Arial" w:hint="default"/>
      </w:rPr>
    </w:lvl>
    <w:lvl w:ilvl="3" w:tplc="203E4C04" w:tentative="1">
      <w:start w:val="1"/>
      <w:numFmt w:val="bullet"/>
      <w:lvlText w:val="•"/>
      <w:lvlJc w:val="left"/>
      <w:pPr>
        <w:tabs>
          <w:tab w:val="num" w:pos="2880"/>
        </w:tabs>
        <w:ind w:left="2880" w:hanging="360"/>
      </w:pPr>
      <w:rPr>
        <w:rFonts w:ascii="Arial" w:hAnsi="Arial" w:hint="default"/>
      </w:rPr>
    </w:lvl>
    <w:lvl w:ilvl="4" w:tplc="A7FC00BE" w:tentative="1">
      <w:start w:val="1"/>
      <w:numFmt w:val="bullet"/>
      <w:lvlText w:val="•"/>
      <w:lvlJc w:val="left"/>
      <w:pPr>
        <w:tabs>
          <w:tab w:val="num" w:pos="3600"/>
        </w:tabs>
        <w:ind w:left="3600" w:hanging="360"/>
      </w:pPr>
      <w:rPr>
        <w:rFonts w:ascii="Arial" w:hAnsi="Arial" w:hint="default"/>
      </w:rPr>
    </w:lvl>
    <w:lvl w:ilvl="5" w:tplc="BFCC7E0E" w:tentative="1">
      <w:start w:val="1"/>
      <w:numFmt w:val="bullet"/>
      <w:lvlText w:val="•"/>
      <w:lvlJc w:val="left"/>
      <w:pPr>
        <w:tabs>
          <w:tab w:val="num" w:pos="4320"/>
        </w:tabs>
        <w:ind w:left="4320" w:hanging="360"/>
      </w:pPr>
      <w:rPr>
        <w:rFonts w:ascii="Arial" w:hAnsi="Arial" w:hint="default"/>
      </w:rPr>
    </w:lvl>
    <w:lvl w:ilvl="6" w:tplc="865AC410" w:tentative="1">
      <w:start w:val="1"/>
      <w:numFmt w:val="bullet"/>
      <w:lvlText w:val="•"/>
      <w:lvlJc w:val="left"/>
      <w:pPr>
        <w:tabs>
          <w:tab w:val="num" w:pos="5040"/>
        </w:tabs>
        <w:ind w:left="5040" w:hanging="360"/>
      </w:pPr>
      <w:rPr>
        <w:rFonts w:ascii="Arial" w:hAnsi="Arial" w:hint="default"/>
      </w:rPr>
    </w:lvl>
    <w:lvl w:ilvl="7" w:tplc="235A98EC" w:tentative="1">
      <w:start w:val="1"/>
      <w:numFmt w:val="bullet"/>
      <w:lvlText w:val="•"/>
      <w:lvlJc w:val="left"/>
      <w:pPr>
        <w:tabs>
          <w:tab w:val="num" w:pos="5760"/>
        </w:tabs>
        <w:ind w:left="5760" w:hanging="360"/>
      </w:pPr>
      <w:rPr>
        <w:rFonts w:ascii="Arial" w:hAnsi="Arial" w:hint="default"/>
      </w:rPr>
    </w:lvl>
    <w:lvl w:ilvl="8" w:tplc="38FA57B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141007"/>
    <w:multiLevelType w:val="hybridMultilevel"/>
    <w:tmpl w:val="BFB657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4E41526"/>
    <w:multiLevelType w:val="hybridMultilevel"/>
    <w:tmpl w:val="FB4ADFE8"/>
    <w:lvl w:ilvl="0" w:tplc="7B5848CA">
      <w:start w:val="1"/>
      <w:numFmt w:val="bullet"/>
      <w:lvlText w:val="•"/>
      <w:lvlJc w:val="left"/>
      <w:pPr>
        <w:tabs>
          <w:tab w:val="num" w:pos="720"/>
        </w:tabs>
        <w:ind w:left="720" w:hanging="360"/>
      </w:pPr>
      <w:rPr>
        <w:rFonts w:ascii="Arial" w:hAnsi="Arial" w:hint="default"/>
      </w:rPr>
    </w:lvl>
    <w:lvl w:ilvl="1" w:tplc="DB445728">
      <w:start w:val="183"/>
      <w:numFmt w:val="bullet"/>
      <w:lvlText w:val="•"/>
      <w:lvlJc w:val="left"/>
      <w:pPr>
        <w:tabs>
          <w:tab w:val="num" w:pos="1440"/>
        </w:tabs>
        <w:ind w:left="1440" w:hanging="360"/>
      </w:pPr>
      <w:rPr>
        <w:rFonts w:ascii="Arial" w:hAnsi="Arial" w:hint="default"/>
      </w:rPr>
    </w:lvl>
    <w:lvl w:ilvl="2" w:tplc="F17CA2DC" w:tentative="1">
      <w:start w:val="1"/>
      <w:numFmt w:val="bullet"/>
      <w:lvlText w:val="•"/>
      <w:lvlJc w:val="left"/>
      <w:pPr>
        <w:tabs>
          <w:tab w:val="num" w:pos="2160"/>
        </w:tabs>
        <w:ind w:left="2160" w:hanging="360"/>
      </w:pPr>
      <w:rPr>
        <w:rFonts w:ascii="Arial" w:hAnsi="Arial" w:hint="default"/>
      </w:rPr>
    </w:lvl>
    <w:lvl w:ilvl="3" w:tplc="76D43D00" w:tentative="1">
      <w:start w:val="1"/>
      <w:numFmt w:val="bullet"/>
      <w:lvlText w:val="•"/>
      <w:lvlJc w:val="left"/>
      <w:pPr>
        <w:tabs>
          <w:tab w:val="num" w:pos="2880"/>
        </w:tabs>
        <w:ind w:left="2880" w:hanging="360"/>
      </w:pPr>
      <w:rPr>
        <w:rFonts w:ascii="Arial" w:hAnsi="Arial" w:hint="default"/>
      </w:rPr>
    </w:lvl>
    <w:lvl w:ilvl="4" w:tplc="8B281EC6" w:tentative="1">
      <w:start w:val="1"/>
      <w:numFmt w:val="bullet"/>
      <w:lvlText w:val="•"/>
      <w:lvlJc w:val="left"/>
      <w:pPr>
        <w:tabs>
          <w:tab w:val="num" w:pos="3600"/>
        </w:tabs>
        <w:ind w:left="3600" w:hanging="360"/>
      </w:pPr>
      <w:rPr>
        <w:rFonts w:ascii="Arial" w:hAnsi="Arial" w:hint="default"/>
      </w:rPr>
    </w:lvl>
    <w:lvl w:ilvl="5" w:tplc="19BCB89C" w:tentative="1">
      <w:start w:val="1"/>
      <w:numFmt w:val="bullet"/>
      <w:lvlText w:val="•"/>
      <w:lvlJc w:val="left"/>
      <w:pPr>
        <w:tabs>
          <w:tab w:val="num" w:pos="4320"/>
        </w:tabs>
        <w:ind w:left="4320" w:hanging="360"/>
      </w:pPr>
      <w:rPr>
        <w:rFonts w:ascii="Arial" w:hAnsi="Arial" w:hint="default"/>
      </w:rPr>
    </w:lvl>
    <w:lvl w:ilvl="6" w:tplc="C9D2F146" w:tentative="1">
      <w:start w:val="1"/>
      <w:numFmt w:val="bullet"/>
      <w:lvlText w:val="•"/>
      <w:lvlJc w:val="left"/>
      <w:pPr>
        <w:tabs>
          <w:tab w:val="num" w:pos="5040"/>
        </w:tabs>
        <w:ind w:left="5040" w:hanging="360"/>
      </w:pPr>
      <w:rPr>
        <w:rFonts w:ascii="Arial" w:hAnsi="Arial" w:hint="default"/>
      </w:rPr>
    </w:lvl>
    <w:lvl w:ilvl="7" w:tplc="C494DD8E" w:tentative="1">
      <w:start w:val="1"/>
      <w:numFmt w:val="bullet"/>
      <w:lvlText w:val="•"/>
      <w:lvlJc w:val="left"/>
      <w:pPr>
        <w:tabs>
          <w:tab w:val="num" w:pos="5760"/>
        </w:tabs>
        <w:ind w:left="5760" w:hanging="360"/>
      </w:pPr>
      <w:rPr>
        <w:rFonts w:ascii="Arial" w:hAnsi="Arial" w:hint="default"/>
      </w:rPr>
    </w:lvl>
    <w:lvl w:ilvl="8" w:tplc="28500AD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7A07897"/>
    <w:multiLevelType w:val="hybridMultilevel"/>
    <w:tmpl w:val="4AC612C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76C27D2C">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6650A08A">
      <w:start w:val="1"/>
      <w:numFmt w:val="bullet"/>
      <w:lvlText w:val="o"/>
      <w:lvlJc w:val="left"/>
      <w:pPr>
        <w:tabs>
          <w:tab w:val="num" w:pos="1440"/>
        </w:tabs>
        <w:ind w:left="1440" w:hanging="360"/>
      </w:pPr>
      <w:rPr>
        <w:rFonts w:ascii="Arial" w:hAnsi="Arial" w:cs="Arial" w:hint="default"/>
      </w:rPr>
    </w:lvl>
    <w:lvl w:ilvl="2" w:tplc="7D1AE9A8" w:tentative="1">
      <w:start w:val="1"/>
      <w:numFmt w:val="bullet"/>
      <w:lvlText w:val=""/>
      <w:lvlJc w:val="left"/>
      <w:pPr>
        <w:tabs>
          <w:tab w:val="num" w:pos="2160"/>
        </w:tabs>
        <w:ind w:left="2160" w:hanging="360"/>
      </w:pPr>
      <w:rPr>
        <w:rFonts w:ascii="Batang" w:hAnsi="Batang" w:hint="default"/>
      </w:rPr>
    </w:lvl>
    <w:lvl w:ilvl="3" w:tplc="5224C46C" w:tentative="1">
      <w:start w:val="1"/>
      <w:numFmt w:val="bullet"/>
      <w:lvlText w:val=""/>
      <w:lvlJc w:val="left"/>
      <w:pPr>
        <w:tabs>
          <w:tab w:val="num" w:pos="2880"/>
        </w:tabs>
        <w:ind w:left="2880" w:hanging="360"/>
      </w:pPr>
      <w:rPr>
        <w:rFonts w:ascii="Wingdings" w:hAnsi="Wingdings" w:hint="default"/>
      </w:rPr>
    </w:lvl>
    <w:lvl w:ilvl="4" w:tplc="0234D948" w:tentative="1">
      <w:start w:val="1"/>
      <w:numFmt w:val="bullet"/>
      <w:lvlText w:val="o"/>
      <w:lvlJc w:val="left"/>
      <w:pPr>
        <w:tabs>
          <w:tab w:val="num" w:pos="3600"/>
        </w:tabs>
        <w:ind w:left="3600" w:hanging="360"/>
      </w:pPr>
      <w:rPr>
        <w:rFonts w:ascii="Arial" w:hAnsi="Arial" w:cs="Arial" w:hint="default"/>
      </w:rPr>
    </w:lvl>
    <w:lvl w:ilvl="5" w:tplc="36CA2B82" w:tentative="1">
      <w:start w:val="1"/>
      <w:numFmt w:val="bullet"/>
      <w:lvlText w:val=""/>
      <w:lvlJc w:val="left"/>
      <w:pPr>
        <w:tabs>
          <w:tab w:val="num" w:pos="4320"/>
        </w:tabs>
        <w:ind w:left="4320" w:hanging="360"/>
      </w:pPr>
      <w:rPr>
        <w:rFonts w:ascii="Batang" w:hAnsi="Batang" w:hint="default"/>
      </w:rPr>
    </w:lvl>
    <w:lvl w:ilvl="6" w:tplc="A106E056" w:tentative="1">
      <w:start w:val="1"/>
      <w:numFmt w:val="bullet"/>
      <w:lvlText w:val=""/>
      <w:lvlJc w:val="left"/>
      <w:pPr>
        <w:tabs>
          <w:tab w:val="num" w:pos="5040"/>
        </w:tabs>
        <w:ind w:left="5040" w:hanging="360"/>
      </w:pPr>
      <w:rPr>
        <w:rFonts w:ascii="Wingdings" w:hAnsi="Wingdings" w:hint="default"/>
      </w:rPr>
    </w:lvl>
    <w:lvl w:ilvl="7" w:tplc="06065F0E" w:tentative="1">
      <w:start w:val="1"/>
      <w:numFmt w:val="bullet"/>
      <w:lvlText w:val="o"/>
      <w:lvlJc w:val="left"/>
      <w:pPr>
        <w:tabs>
          <w:tab w:val="num" w:pos="5760"/>
        </w:tabs>
        <w:ind w:left="5760" w:hanging="360"/>
      </w:pPr>
      <w:rPr>
        <w:rFonts w:ascii="Arial" w:hAnsi="Arial" w:cs="Arial" w:hint="default"/>
      </w:rPr>
    </w:lvl>
    <w:lvl w:ilvl="8" w:tplc="FA4AA83C" w:tentative="1">
      <w:start w:val="1"/>
      <w:numFmt w:val="bullet"/>
      <w:lvlText w:val=""/>
      <w:lvlJc w:val="left"/>
      <w:pPr>
        <w:tabs>
          <w:tab w:val="num" w:pos="6480"/>
        </w:tabs>
        <w:ind w:left="6480" w:hanging="360"/>
      </w:pPr>
      <w:rPr>
        <w:rFonts w:ascii="Batang" w:hAnsi="Batang" w:hint="default"/>
      </w:rPr>
    </w:lvl>
  </w:abstractNum>
  <w:abstractNum w:abstractNumId="28"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6"/>
  </w:num>
  <w:num w:numId="2">
    <w:abstractNumId w:val="24"/>
  </w:num>
  <w:num w:numId="3">
    <w:abstractNumId w:val="27"/>
  </w:num>
  <w:num w:numId="4">
    <w:abstractNumId w:val="10"/>
  </w:num>
  <w:num w:numId="5">
    <w:abstractNumId w:val="13"/>
  </w:num>
  <w:num w:numId="6">
    <w:abstractNumId w:val="5"/>
  </w:num>
  <w:num w:numId="7">
    <w:abstractNumId w:val="8"/>
  </w:num>
  <w:num w:numId="8">
    <w:abstractNumId w:val="23"/>
  </w:num>
  <w:num w:numId="9">
    <w:abstractNumId w:val="21"/>
  </w:num>
  <w:num w:numId="10">
    <w:abstractNumId w:val="20"/>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8"/>
  </w:num>
  <w:num w:numId="13">
    <w:abstractNumId w:val="2"/>
  </w:num>
  <w:num w:numId="14">
    <w:abstractNumId w:val="22"/>
  </w:num>
  <w:num w:numId="15">
    <w:abstractNumId w:val="7"/>
  </w:num>
  <w:num w:numId="16">
    <w:abstractNumId w:val="3"/>
  </w:num>
  <w:num w:numId="17">
    <w:abstractNumId w:val="17"/>
  </w:num>
  <w:num w:numId="18">
    <w:abstractNumId w:val="14"/>
  </w:num>
  <w:num w:numId="19">
    <w:abstractNumId w:val="4"/>
  </w:num>
  <w:num w:numId="20">
    <w:abstractNumId w:val="11"/>
  </w:num>
  <w:num w:numId="21">
    <w:abstractNumId w:val="12"/>
  </w:num>
  <w:num w:numId="22">
    <w:abstractNumId w:val="9"/>
  </w:num>
  <w:num w:numId="23">
    <w:abstractNumId w:val="28"/>
  </w:num>
  <w:num w:numId="24">
    <w:abstractNumId w:val="15"/>
  </w:num>
  <w:num w:numId="25">
    <w:abstractNumId w:val="1"/>
  </w:num>
  <w:num w:numId="26">
    <w:abstractNumId w:val="25"/>
  </w:num>
  <w:num w:numId="27">
    <w:abstractNumId w:val="19"/>
  </w:num>
  <w:num w:numId="28">
    <w:abstractNumId w:val="26"/>
  </w:num>
  <w:num w:numId="2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3BD8"/>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A7F85"/>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4C42"/>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D7D64"/>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10288"/>
    <w:rsid w:val="00110380"/>
    <w:rsid w:val="00110462"/>
    <w:rsid w:val="0011072F"/>
    <w:rsid w:val="00110AA4"/>
    <w:rsid w:val="001111B6"/>
    <w:rsid w:val="001111E9"/>
    <w:rsid w:val="00111C91"/>
    <w:rsid w:val="00111EB7"/>
    <w:rsid w:val="0011216C"/>
    <w:rsid w:val="00112182"/>
    <w:rsid w:val="00112206"/>
    <w:rsid w:val="00112593"/>
    <w:rsid w:val="00112606"/>
    <w:rsid w:val="00112756"/>
    <w:rsid w:val="00112A1A"/>
    <w:rsid w:val="00112F49"/>
    <w:rsid w:val="0011345F"/>
    <w:rsid w:val="0011359E"/>
    <w:rsid w:val="001135F5"/>
    <w:rsid w:val="00113700"/>
    <w:rsid w:val="00113C45"/>
    <w:rsid w:val="00113C9C"/>
    <w:rsid w:val="001143A4"/>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6C5"/>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82B"/>
    <w:rsid w:val="00191D33"/>
    <w:rsid w:val="00192293"/>
    <w:rsid w:val="001925A9"/>
    <w:rsid w:val="00193142"/>
    <w:rsid w:val="00193747"/>
    <w:rsid w:val="00193DB7"/>
    <w:rsid w:val="00193DEA"/>
    <w:rsid w:val="00194A6D"/>
    <w:rsid w:val="00194E03"/>
    <w:rsid w:val="00194F63"/>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4F5"/>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316"/>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4BE4"/>
    <w:rsid w:val="00215E87"/>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469"/>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048"/>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1FFE"/>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FD"/>
    <w:rsid w:val="002A3FC8"/>
    <w:rsid w:val="002A429C"/>
    <w:rsid w:val="002A4B2C"/>
    <w:rsid w:val="002A4BE2"/>
    <w:rsid w:val="002A4E8A"/>
    <w:rsid w:val="002A4F15"/>
    <w:rsid w:val="002A5E44"/>
    <w:rsid w:val="002A6262"/>
    <w:rsid w:val="002A6AD1"/>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180"/>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7D1"/>
    <w:rsid w:val="00345CDD"/>
    <w:rsid w:val="00345FF9"/>
    <w:rsid w:val="0034613F"/>
    <w:rsid w:val="0034619D"/>
    <w:rsid w:val="0034635A"/>
    <w:rsid w:val="003467FA"/>
    <w:rsid w:val="00346BAD"/>
    <w:rsid w:val="00346ED3"/>
    <w:rsid w:val="00347434"/>
    <w:rsid w:val="003478F5"/>
    <w:rsid w:val="00347B38"/>
    <w:rsid w:val="00347B59"/>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63C"/>
    <w:rsid w:val="003B6925"/>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0B"/>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2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15"/>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180"/>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3F5D"/>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06"/>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972"/>
    <w:rsid w:val="005F22BC"/>
    <w:rsid w:val="005F2549"/>
    <w:rsid w:val="005F2818"/>
    <w:rsid w:val="005F28F5"/>
    <w:rsid w:val="005F2A90"/>
    <w:rsid w:val="005F30B5"/>
    <w:rsid w:val="005F3326"/>
    <w:rsid w:val="005F351E"/>
    <w:rsid w:val="005F3CB3"/>
    <w:rsid w:val="005F4045"/>
    <w:rsid w:val="005F42DA"/>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5A5"/>
    <w:rsid w:val="00666E0F"/>
    <w:rsid w:val="00666F77"/>
    <w:rsid w:val="0066705C"/>
    <w:rsid w:val="0066767A"/>
    <w:rsid w:val="00667EAC"/>
    <w:rsid w:val="006713F8"/>
    <w:rsid w:val="00671B73"/>
    <w:rsid w:val="00671E6C"/>
    <w:rsid w:val="0067240C"/>
    <w:rsid w:val="00672424"/>
    <w:rsid w:val="00672444"/>
    <w:rsid w:val="006724D8"/>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79E"/>
    <w:rsid w:val="00843A87"/>
    <w:rsid w:val="00843AD9"/>
    <w:rsid w:val="00843BF9"/>
    <w:rsid w:val="00843DBD"/>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454"/>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31"/>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B28"/>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2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1B23"/>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497"/>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452"/>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302"/>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6F4B"/>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46"/>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CF7F4D"/>
    <w:rsid w:val="00CF7FC7"/>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C038A"/>
    <w:rsid w:val="00DC18FC"/>
    <w:rsid w:val="00DC1A30"/>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194"/>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AD"/>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1D"/>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83DD5C"/>
  <w15:chartTrackingRefBased/>
  <w15:docId w15:val="{C0B527B1-38FC-4E76-A70B-04E145BFA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343B"/>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link w:val="ListParagraph"/>
    <w:uiPriority w:val="34"/>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UnresolvedMention">
    <w:name w:val="Unresolved Mention"/>
    <w:basedOn w:val="DefaultParagraphFont"/>
    <w:uiPriority w:val="99"/>
    <w:semiHidden/>
    <w:unhideWhenUsed/>
    <w:rsid w:val="00AB352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76061984">
      <w:bodyDiv w:val="1"/>
      <w:marLeft w:val="0"/>
      <w:marRight w:val="0"/>
      <w:marTop w:val="0"/>
      <w:marBottom w:val="0"/>
      <w:divBdr>
        <w:top w:val="none" w:sz="0" w:space="0" w:color="auto"/>
        <w:left w:val="none" w:sz="0" w:space="0" w:color="auto"/>
        <w:bottom w:val="none" w:sz="0" w:space="0" w:color="auto"/>
        <w:right w:val="none" w:sz="0" w:space="0" w:color="auto"/>
      </w:divBdr>
      <w:divsChild>
        <w:div w:id="242420650">
          <w:marLeft w:val="360"/>
          <w:marRight w:val="0"/>
          <w:marTop w:val="200"/>
          <w:marBottom w:val="0"/>
          <w:divBdr>
            <w:top w:val="none" w:sz="0" w:space="0" w:color="auto"/>
            <w:left w:val="none" w:sz="0" w:space="0" w:color="auto"/>
            <w:bottom w:val="none" w:sz="0" w:space="0" w:color="auto"/>
            <w:right w:val="none" w:sz="0" w:space="0" w:color="auto"/>
          </w:divBdr>
        </w:div>
        <w:div w:id="326059181">
          <w:marLeft w:val="360"/>
          <w:marRight w:val="0"/>
          <w:marTop w:val="200"/>
          <w:marBottom w:val="0"/>
          <w:divBdr>
            <w:top w:val="none" w:sz="0" w:space="0" w:color="auto"/>
            <w:left w:val="none" w:sz="0" w:space="0" w:color="auto"/>
            <w:bottom w:val="none" w:sz="0" w:space="0" w:color="auto"/>
            <w:right w:val="none" w:sz="0" w:space="0" w:color="auto"/>
          </w:divBdr>
        </w:div>
        <w:div w:id="867524517">
          <w:marLeft w:val="360"/>
          <w:marRight w:val="0"/>
          <w:marTop w:val="200"/>
          <w:marBottom w:val="0"/>
          <w:divBdr>
            <w:top w:val="none" w:sz="0" w:space="0" w:color="auto"/>
            <w:left w:val="none" w:sz="0" w:space="0" w:color="auto"/>
            <w:bottom w:val="none" w:sz="0" w:space="0" w:color="auto"/>
            <w:right w:val="none" w:sz="0" w:space="0" w:color="auto"/>
          </w:divBdr>
        </w:div>
        <w:div w:id="1355157736">
          <w:marLeft w:val="360"/>
          <w:marRight w:val="0"/>
          <w:marTop w:val="200"/>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8319194">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4856398">
      <w:bodyDiv w:val="1"/>
      <w:marLeft w:val="0"/>
      <w:marRight w:val="0"/>
      <w:marTop w:val="0"/>
      <w:marBottom w:val="0"/>
      <w:divBdr>
        <w:top w:val="none" w:sz="0" w:space="0" w:color="auto"/>
        <w:left w:val="none" w:sz="0" w:space="0" w:color="auto"/>
        <w:bottom w:val="none" w:sz="0" w:space="0" w:color="auto"/>
        <w:right w:val="none" w:sz="0" w:space="0" w:color="auto"/>
      </w:divBdr>
      <w:divsChild>
        <w:div w:id="99224407">
          <w:marLeft w:val="360"/>
          <w:marRight w:val="0"/>
          <w:marTop w:val="200"/>
          <w:marBottom w:val="0"/>
          <w:divBdr>
            <w:top w:val="none" w:sz="0" w:space="0" w:color="auto"/>
            <w:left w:val="none" w:sz="0" w:space="0" w:color="auto"/>
            <w:bottom w:val="none" w:sz="0" w:space="0" w:color="auto"/>
            <w:right w:val="none" w:sz="0" w:space="0" w:color="auto"/>
          </w:divBdr>
        </w:div>
        <w:div w:id="213808782">
          <w:marLeft w:val="360"/>
          <w:marRight w:val="0"/>
          <w:marTop w:val="200"/>
          <w:marBottom w:val="0"/>
          <w:divBdr>
            <w:top w:val="none" w:sz="0" w:space="0" w:color="auto"/>
            <w:left w:val="none" w:sz="0" w:space="0" w:color="auto"/>
            <w:bottom w:val="none" w:sz="0" w:space="0" w:color="auto"/>
            <w:right w:val="none" w:sz="0" w:space="0" w:color="auto"/>
          </w:divBdr>
        </w:div>
        <w:div w:id="1451128562">
          <w:marLeft w:val="360"/>
          <w:marRight w:val="0"/>
          <w:marTop w:val="200"/>
          <w:marBottom w:val="0"/>
          <w:divBdr>
            <w:top w:val="none" w:sz="0" w:space="0" w:color="auto"/>
            <w:left w:val="none" w:sz="0" w:space="0" w:color="auto"/>
            <w:bottom w:val="none" w:sz="0" w:space="0" w:color="auto"/>
            <w:right w:val="none" w:sz="0" w:space="0" w:color="auto"/>
          </w:divBdr>
        </w:div>
        <w:div w:id="1978215275">
          <w:marLeft w:val="360"/>
          <w:marRight w:val="0"/>
          <w:marTop w:val="2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87447798">
      <w:bodyDiv w:val="1"/>
      <w:marLeft w:val="0"/>
      <w:marRight w:val="0"/>
      <w:marTop w:val="0"/>
      <w:marBottom w:val="0"/>
      <w:divBdr>
        <w:top w:val="none" w:sz="0" w:space="0" w:color="auto"/>
        <w:left w:val="none" w:sz="0" w:space="0" w:color="auto"/>
        <w:bottom w:val="none" w:sz="0" w:space="0" w:color="auto"/>
        <w:right w:val="none" w:sz="0" w:space="0" w:color="auto"/>
      </w:divBdr>
      <w:divsChild>
        <w:div w:id="411396088">
          <w:marLeft w:val="360"/>
          <w:marRight w:val="0"/>
          <w:marTop w:val="200"/>
          <w:marBottom w:val="0"/>
          <w:divBdr>
            <w:top w:val="none" w:sz="0" w:space="0" w:color="auto"/>
            <w:left w:val="none" w:sz="0" w:space="0" w:color="auto"/>
            <w:bottom w:val="none" w:sz="0" w:space="0" w:color="auto"/>
            <w:right w:val="none" w:sz="0" w:space="0" w:color="auto"/>
          </w:divBdr>
        </w:div>
        <w:div w:id="660431447">
          <w:marLeft w:val="360"/>
          <w:marRight w:val="0"/>
          <w:marTop w:val="200"/>
          <w:marBottom w:val="0"/>
          <w:divBdr>
            <w:top w:val="none" w:sz="0" w:space="0" w:color="auto"/>
            <w:left w:val="none" w:sz="0" w:space="0" w:color="auto"/>
            <w:bottom w:val="none" w:sz="0" w:space="0" w:color="auto"/>
            <w:right w:val="none" w:sz="0" w:space="0" w:color="auto"/>
          </w:divBdr>
        </w:div>
        <w:div w:id="776633009">
          <w:marLeft w:val="1080"/>
          <w:marRight w:val="0"/>
          <w:marTop w:val="100"/>
          <w:marBottom w:val="0"/>
          <w:divBdr>
            <w:top w:val="none" w:sz="0" w:space="0" w:color="auto"/>
            <w:left w:val="none" w:sz="0" w:space="0" w:color="auto"/>
            <w:bottom w:val="none" w:sz="0" w:space="0" w:color="auto"/>
            <w:right w:val="none" w:sz="0" w:space="0" w:color="auto"/>
          </w:divBdr>
        </w:div>
        <w:div w:id="1414156931">
          <w:marLeft w:val="360"/>
          <w:marRight w:val="0"/>
          <w:marTop w:val="200"/>
          <w:marBottom w:val="0"/>
          <w:divBdr>
            <w:top w:val="none" w:sz="0" w:space="0" w:color="auto"/>
            <w:left w:val="none" w:sz="0" w:space="0" w:color="auto"/>
            <w:bottom w:val="none" w:sz="0" w:space="0" w:color="auto"/>
            <w:right w:val="none" w:sz="0" w:space="0" w:color="auto"/>
          </w:divBdr>
        </w:div>
        <w:div w:id="1428379803">
          <w:marLeft w:val="1080"/>
          <w:marRight w:val="0"/>
          <w:marTop w:val="100"/>
          <w:marBottom w:val="0"/>
          <w:divBdr>
            <w:top w:val="none" w:sz="0" w:space="0" w:color="auto"/>
            <w:left w:val="none" w:sz="0" w:space="0" w:color="auto"/>
            <w:bottom w:val="none" w:sz="0" w:space="0" w:color="auto"/>
            <w:right w:val="none" w:sz="0" w:space="0" w:color="auto"/>
          </w:divBdr>
        </w:div>
        <w:div w:id="1993218741">
          <w:marLeft w:val="360"/>
          <w:marRight w:val="0"/>
          <w:marTop w:val="20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38562035">
      <w:bodyDiv w:val="1"/>
      <w:marLeft w:val="0"/>
      <w:marRight w:val="0"/>
      <w:marTop w:val="0"/>
      <w:marBottom w:val="0"/>
      <w:divBdr>
        <w:top w:val="none" w:sz="0" w:space="0" w:color="auto"/>
        <w:left w:val="none" w:sz="0" w:space="0" w:color="auto"/>
        <w:bottom w:val="none" w:sz="0" w:space="0" w:color="auto"/>
        <w:right w:val="none" w:sz="0" w:space="0" w:color="auto"/>
      </w:divBdr>
      <w:divsChild>
        <w:div w:id="139270314">
          <w:marLeft w:val="1080"/>
          <w:marRight w:val="0"/>
          <w:marTop w:val="100"/>
          <w:marBottom w:val="0"/>
          <w:divBdr>
            <w:top w:val="none" w:sz="0" w:space="0" w:color="auto"/>
            <w:left w:val="none" w:sz="0" w:space="0" w:color="auto"/>
            <w:bottom w:val="none" w:sz="0" w:space="0" w:color="auto"/>
            <w:right w:val="none" w:sz="0" w:space="0" w:color="auto"/>
          </w:divBdr>
        </w:div>
        <w:div w:id="644698677">
          <w:marLeft w:val="360"/>
          <w:marRight w:val="0"/>
          <w:marTop w:val="200"/>
          <w:marBottom w:val="0"/>
          <w:divBdr>
            <w:top w:val="none" w:sz="0" w:space="0" w:color="auto"/>
            <w:left w:val="none" w:sz="0" w:space="0" w:color="auto"/>
            <w:bottom w:val="none" w:sz="0" w:space="0" w:color="auto"/>
            <w:right w:val="none" w:sz="0" w:space="0" w:color="auto"/>
          </w:divBdr>
        </w:div>
        <w:div w:id="702363204">
          <w:marLeft w:val="360"/>
          <w:marRight w:val="0"/>
          <w:marTop w:val="200"/>
          <w:marBottom w:val="0"/>
          <w:divBdr>
            <w:top w:val="none" w:sz="0" w:space="0" w:color="auto"/>
            <w:left w:val="none" w:sz="0" w:space="0" w:color="auto"/>
            <w:bottom w:val="none" w:sz="0" w:space="0" w:color="auto"/>
            <w:right w:val="none" w:sz="0" w:space="0" w:color="auto"/>
          </w:divBdr>
        </w:div>
        <w:div w:id="1266494804">
          <w:marLeft w:val="1080"/>
          <w:marRight w:val="0"/>
          <w:marTop w:val="100"/>
          <w:marBottom w:val="0"/>
          <w:divBdr>
            <w:top w:val="none" w:sz="0" w:space="0" w:color="auto"/>
            <w:left w:val="none" w:sz="0" w:space="0" w:color="auto"/>
            <w:bottom w:val="none" w:sz="0" w:space="0" w:color="auto"/>
            <w:right w:val="none" w:sz="0" w:space="0" w:color="auto"/>
          </w:divBdr>
        </w:div>
        <w:div w:id="1801726458">
          <w:marLeft w:val="360"/>
          <w:marRight w:val="0"/>
          <w:marTop w:val="200"/>
          <w:marBottom w:val="0"/>
          <w:divBdr>
            <w:top w:val="none" w:sz="0" w:space="0" w:color="auto"/>
            <w:left w:val="none" w:sz="0" w:space="0" w:color="auto"/>
            <w:bottom w:val="none" w:sz="0" w:space="0" w:color="auto"/>
            <w:right w:val="none" w:sz="0" w:space="0" w:color="auto"/>
          </w:divBdr>
        </w:div>
      </w:divsChild>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docs.fcc.gov/public/attachments/FCC-16-89A1.pdf"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99C30711-6241-4CDF-B81A-F86C78558637}">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E56B3A-B2F3-4283-A491-17D2E3A29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2</Pages>
  <Words>714</Words>
  <Characters>4075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Christopher Callender</cp:lastModifiedBy>
  <cp:revision>4</cp:revision>
  <cp:lastPrinted>2009-04-22T13:01:00Z</cp:lastPrinted>
  <dcterms:created xsi:type="dcterms:W3CDTF">2018-11-02T09:22:00Z</dcterms:created>
  <dcterms:modified xsi:type="dcterms:W3CDTF">2018-11-02T16:24:00Z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1498716840</vt:lpwstr>
  </property>
  <property fmtid="{D5CDD505-2E9C-101B-9397-08002B2CF9AE}" pid="32" name="_ReviewingToolsShownOnce">
    <vt:lpwstr/>
  </property>
</Properties>
</file>